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943"/>
        <w:gridCol w:w="7088"/>
      </w:tblGrid>
      <w:tr w:rsidR="00887A6C" w:rsidRPr="00FD0679" w:rsidTr="001833CF">
        <w:tblPrEx>
          <w:tblCellMar>
            <w:top w:w="0" w:type="dxa"/>
            <w:bottom w:w="0" w:type="dxa"/>
          </w:tblCellMar>
        </w:tblPrEx>
        <w:tc>
          <w:tcPr>
            <w:tcW w:w="2943" w:type="dxa"/>
          </w:tcPr>
          <w:p w:rsidR="00887A6C" w:rsidRPr="00FD0679" w:rsidRDefault="00887A6C" w:rsidP="0093372B">
            <w:pPr>
              <w:spacing w:before="0" w:line="240" w:lineRule="auto"/>
              <w:rPr>
                <w:rFonts w:cs="Arial"/>
                <w:spacing w:val="-3"/>
                <w:szCs w:val="22"/>
              </w:rPr>
            </w:pPr>
            <w:bookmarkStart w:id="0" w:name="_GoBack"/>
            <w:bookmarkEnd w:id="0"/>
            <w:r w:rsidRPr="00FD0679">
              <w:rPr>
                <w:rFonts w:cs="Arial"/>
                <w:b/>
                <w:szCs w:val="22"/>
              </w:rPr>
              <w:t>The British Council:</w:t>
            </w:r>
            <w:r w:rsidRPr="00FD0679">
              <w:rPr>
                <w:rFonts w:cs="Arial"/>
                <w:szCs w:val="22"/>
              </w:rPr>
              <w:t xml:space="preserve"> </w:t>
            </w:r>
          </w:p>
        </w:tc>
        <w:tc>
          <w:tcPr>
            <w:tcW w:w="7088" w:type="dxa"/>
          </w:tcPr>
          <w:p w:rsidR="00887A6C" w:rsidRPr="00FD0679" w:rsidRDefault="00887A6C" w:rsidP="0093372B">
            <w:pPr>
              <w:autoSpaceDE w:val="0"/>
              <w:autoSpaceDN w:val="0"/>
              <w:adjustRightInd w:val="0"/>
              <w:spacing w:before="0" w:line="240" w:lineRule="auto"/>
              <w:rPr>
                <w:rFonts w:cs="Arial"/>
                <w:b/>
                <w:szCs w:val="22"/>
              </w:rPr>
            </w:pPr>
            <w:r w:rsidRPr="00FD0679">
              <w:rPr>
                <w:rFonts w:cs="Arial"/>
                <w:b/>
                <w:szCs w:val="22"/>
              </w:rPr>
              <w:t>[</w:t>
            </w:r>
            <w:r w:rsidRPr="00FD0679">
              <w:rPr>
                <w:rFonts w:cs="Arial"/>
                <w:b/>
                <w:bCs/>
                <w:szCs w:val="22"/>
              </w:rPr>
              <w:t>THE BRITISH COUNCIL</w:t>
            </w:r>
            <w:r w:rsidRPr="00FD0679">
              <w:rPr>
                <w:rFonts w:cs="Arial"/>
                <w:szCs w:val="22"/>
              </w:rPr>
              <w:t xml:space="preserve">, incorporated by Royal Charter and registered as a charity (under number 209131 in England &amp; Wales and number SC037733 in Scotland), with its principal office at 10 Spring Gardens, London, SW1A 2BN] </w:t>
            </w:r>
            <w:r w:rsidRPr="00FD0679">
              <w:rPr>
                <w:rFonts w:cs="Arial"/>
                <w:b/>
                <w:i/>
                <w:szCs w:val="22"/>
              </w:rPr>
              <w:t xml:space="preserve">operating through its local office at </w:t>
            </w:r>
            <w:r w:rsidR="009477BE" w:rsidRPr="00FD0679">
              <w:rPr>
                <w:rFonts w:cs="Arial"/>
                <w:b/>
                <w:szCs w:val="22"/>
              </w:rPr>
              <w:t>[192, Nil Street Agouza, Cairo, Egypt</w:t>
            </w:r>
            <w:r w:rsidRPr="00FD0679">
              <w:rPr>
                <w:rFonts w:cs="Arial"/>
                <w:b/>
                <w:szCs w:val="22"/>
              </w:rPr>
              <w:t>]</w:t>
            </w:r>
          </w:p>
          <w:p w:rsidR="00887A6C" w:rsidRPr="00FD0679" w:rsidRDefault="00887A6C" w:rsidP="0093372B">
            <w:pPr>
              <w:autoSpaceDE w:val="0"/>
              <w:autoSpaceDN w:val="0"/>
              <w:adjustRightInd w:val="0"/>
              <w:spacing w:before="0" w:line="240" w:lineRule="auto"/>
              <w:rPr>
                <w:rFonts w:cs="Arial"/>
                <w:b/>
                <w:szCs w:val="22"/>
              </w:rPr>
            </w:pPr>
          </w:p>
        </w:tc>
      </w:tr>
      <w:tr w:rsidR="00887A6C" w:rsidRPr="00FD0679" w:rsidTr="001833CF">
        <w:tblPrEx>
          <w:tblCellMar>
            <w:top w:w="0" w:type="dxa"/>
            <w:bottom w:w="0" w:type="dxa"/>
          </w:tblCellMar>
        </w:tblPrEx>
        <w:trPr>
          <w:trHeight w:val="383"/>
        </w:trPr>
        <w:tc>
          <w:tcPr>
            <w:tcW w:w="2943" w:type="dxa"/>
          </w:tcPr>
          <w:p w:rsidR="00887A6C" w:rsidRPr="00FD0679" w:rsidRDefault="00887A6C" w:rsidP="0093372B">
            <w:pPr>
              <w:spacing w:before="0" w:line="240" w:lineRule="auto"/>
              <w:rPr>
                <w:rFonts w:cs="Arial"/>
                <w:b/>
                <w:spacing w:val="-3"/>
                <w:szCs w:val="22"/>
              </w:rPr>
            </w:pPr>
            <w:r w:rsidRPr="00FD0679">
              <w:rPr>
                <w:rFonts w:cs="Arial"/>
                <w:b/>
                <w:szCs w:val="22"/>
              </w:rPr>
              <w:t>The Supplier:</w:t>
            </w:r>
          </w:p>
        </w:tc>
        <w:tc>
          <w:tcPr>
            <w:tcW w:w="7088" w:type="dxa"/>
          </w:tcPr>
          <w:p w:rsidR="00887A6C" w:rsidRPr="00E21181" w:rsidRDefault="00887A6C" w:rsidP="00E21181">
            <w:pPr>
              <w:spacing w:before="0" w:line="240" w:lineRule="auto"/>
              <w:rPr>
                <w:rFonts w:ascii="British Council Sans" w:hAnsi="British Council Sans"/>
                <w:b/>
                <w:bCs/>
                <w:szCs w:val="22"/>
              </w:rPr>
            </w:pPr>
            <w:r w:rsidRPr="00FD0679">
              <w:rPr>
                <w:rFonts w:cs="Arial"/>
                <w:b/>
                <w:szCs w:val="22"/>
              </w:rPr>
              <w:t>[</w:t>
            </w:r>
            <w:r w:rsidR="00D66182" w:rsidRPr="008820DC">
              <w:rPr>
                <w:rFonts w:cs="Arial"/>
                <w:b/>
                <w:i/>
                <w:szCs w:val="22"/>
              </w:rPr>
              <w:t>insert name and address details (and company number, if appropriate)</w:t>
            </w:r>
            <w:r w:rsidR="00D66182" w:rsidRPr="008820DC">
              <w:rPr>
                <w:rFonts w:cs="Arial"/>
                <w:b/>
                <w:szCs w:val="22"/>
              </w:rPr>
              <w:t>]</w:t>
            </w:r>
          </w:p>
        </w:tc>
      </w:tr>
    </w:tbl>
    <w:p w:rsidR="008820DC" w:rsidRPr="00FD0679" w:rsidRDefault="008820DC" w:rsidP="0093372B">
      <w:pPr>
        <w:spacing w:before="0" w:line="240" w:lineRule="auto"/>
        <w:rPr>
          <w:rFonts w:cs="Arial"/>
          <w:vanish/>
          <w:szCs w:val="22"/>
        </w:rPr>
      </w:pPr>
    </w:p>
    <w:tbl>
      <w:tblPr>
        <w:tblW w:w="0" w:type="auto"/>
        <w:tblLook w:val="01E0" w:firstRow="1" w:lastRow="1" w:firstColumn="1" w:lastColumn="1" w:noHBand="0" w:noVBand="0"/>
      </w:tblPr>
      <w:tblGrid>
        <w:gridCol w:w="2943"/>
        <w:gridCol w:w="6237"/>
      </w:tblGrid>
      <w:tr w:rsidR="008820DC" w:rsidRPr="00FD0679" w:rsidTr="00A0535A">
        <w:trPr>
          <w:trHeight w:val="157"/>
        </w:trPr>
        <w:tc>
          <w:tcPr>
            <w:tcW w:w="2943" w:type="dxa"/>
            <w:shd w:val="clear" w:color="auto" w:fill="auto"/>
          </w:tcPr>
          <w:p w:rsidR="00887A6C" w:rsidRPr="00A0535A" w:rsidRDefault="00887A6C" w:rsidP="0093372B">
            <w:pPr>
              <w:spacing w:before="0" w:line="240" w:lineRule="auto"/>
              <w:rPr>
                <w:rFonts w:cs="Arial"/>
                <w:b/>
                <w:szCs w:val="22"/>
              </w:rPr>
            </w:pPr>
            <w:r w:rsidRPr="00A0535A">
              <w:rPr>
                <w:rFonts w:cs="Arial"/>
                <w:b/>
                <w:szCs w:val="22"/>
              </w:rPr>
              <w:t>Date:</w:t>
            </w:r>
          </w:p>
        </w:tc>
        <w:tc>
          <w:tcPr>
            <w:tcW w:w="6237" w:type="dxa"/>
            <w:shd w:val="clear" w:color="auto" w:fill="auto"/>
          </w:tcPr>
          <w:p w:rsidR="00887A6C" w:rsidRPr="00A0535A" w:rsidRDefault="001C0C75" w:rsidP="00283964">
            <w:pPr>
              <w:spacing w:before="0" w:line="240" w:lineRule="auto"/>
              <w:rPr>
                <w:rFonts w:cs="Arial"/>
                <w:b/>
                <w:i/>
                <w:szCs w:val="22"/>
              </w:rPr>
            </w:pPr>
            <w:r w:rsidRPr="00A0535A">
              <w:rPr>
                <w:rFonts w:cs="Arial"/>
                <w:b/>
                <w:szCs w:val="22"/>
              </w:rPr>
              <w:t xml:space="preserve"> </w:t>
            </w:r>
            <w:r w:rsidR="00A0535A" w:rsidRPr="00A0535A">
              <w:rPr>
                <w:rFonts w:cs="Arial"/>
                <w:b/>
                <w:szCs w:val="22"/>
              </w:rPr>
              <w:t>4</w:t>
            </w:r>
            <w:r w:rsidR="002A172F" w:rsidRPr="00A0535A">
              <w:rPr>
                <w:rFonts w:cs="Arial"/>
                <w:b/>
                <w:bCs/>
                <w:i/>
                <w:szCs w:val="22"/>
                <w:vertAlign w:val="superscript"/>
              </w:rPr>
              <w:t>h</w:t>
            </w:r>
            <w:r w:rsidR="002A172F" w:rsidRPr="00A0535A">
              <w:rPr>
                <w:rFonts w:cs="Arial"/>
                <w:b/>
                <w:bCs/>
                <w:i/>
                <w:szCs w:val="22"/>
              </w:rPr>
              <w:t xml:space="preserve"> </w:t>
            </w:r>
            <w:r w:rsidR="00A0535A" w:rsidRPr="00A0535A">
              <w:rPr>
                <w:rFonts w:cs="Arial"/>
                <w:b/>
                <w:bCs/>
                <w:i/>
                <w:szCs w:val="22"/>
              </w:rPr>
              <w:t>June</w:t>
            </w:r>
            <w:r w:rsidR="00D66182" w:rsidRPr="00A0535A">
              <w:rPr>
                <w:rFonts w:cs="Arial"/>
                <w:b/>
                <w:bCs/>
                <w:i/>
                <w:szCs w:val="22"/>
              </w:rPr>
              <w:t xml:space="preserve"> 2018</w:t>
            </w:r>
            <w:r w:rsidRPr="00A0535A">
              <w:rPr>
                <w:rFonts w:cs="Arial"/>
                <w:bCs/>
                <w:i/>
                <w:szCs w:val="22"/>
              </w:rPr>
              <w:t xml:space="preserve"> </w:t>
            </w:r>
          </w:p>
        </w:tc>
      </w:tr>
    </w:tbl>
    <w:p w:rsidR="00D66182" w:rsidRDefault="00D66182" w:rsidP="0093372B">
      <w:pPr>
        <w:spacing w:before="120" w:line="240" w:lineRule="auto"/>
        <w:rPr>
          <w:rFonts w:cs="Arial"/>
          <w:szCs w:val="22"/>
        </w:rPr>
      </w:pPr>
    </w:p>
    <w:p w:rsidR="00887A6C" w:rsidRPr="00FD0679" w:rsidRDefault="00887A6C" w:rsidP="0093372B">
      <w:pPr>
        <w:spacing w:before="120" w:line="240" w:lineRule="auto"/>
        <w:rPr>
          <w:rFonts w:cs="Arial"/>
          <w:szCs w:val="22"/>
        </w:rPr>
      </w:pPr>
      <w:r w:rsidRPr="00FD0679">
        <w:rPr>
          <w:rFonts w:cs="Arial"/>
          <w:szCs w:val="22"/>
        </w:rPr>
        <w:t>This Agreement is made on the date set out above subject to the terms set out in the schedules listed below which both the British Council and the Supplier undertake to observe in the performance of this Agreement.</w:t>
      </w:r>
    </w:p>
    <w:p w:rsidR="00887A6C" w:rsidRPr="00FD0679" w:rsidRDefault="00887A6C" w:rsidP="0093372B">
      <w:pPr>
        <w:spacing w:line="240" w:lineRule="auto"/>
        <w:rPr>
          <w:rFonts w:cs="Arial"/>
          <w:szCs w:val="22"/>
        </w:rPr>
      </w:pPr>
      <w:r w:rsidRPr="00FD0679">
        <w:rPr>
          <w:rFonts w:cs="Arial"/>
          <w:szCs w:val="22"/>
        </w:rPr>
        <w:t xml:space="preserve">The Supplier shall supply to the British Council, and the British Council shall acquire and pay for, the services and / or goods (if any) described in </w:t>
      </w:r>
      <w:r w:rsidR="00136580" w:rsidRPr="00FD0679">
        <w:rPr>
          <w:rFonts w:cs="Arial"/>
          <w:szCs w:val="22"/>
        </w:rPr>
        <w:t xml:space="preserve">Schedule 1 </w:t>
      </w:r>
      <w:r w:rsidRPr="00FD0679">
        <w:rPr>
          <w:rFonts w:cs="Arial"/>
          <w:szCs w:val="22"/>
        </w:rPr>
        <w:t xml:space="preserve">and / or </w:t>
      </w:r>
      <w:r w:rsidR="007E324C" w:rsidRPr="00FD0679">
        <w:rPr>
          <w:rFonts w:cs="Arial"/>
          <w:szCs w:val="22"/>
        </w:rPr>
        <w:t xml:space="preserve">Schedule 2 </w:t>
      </w:r>
      <w:r w:rsidRPr="00FD0679">
        <w:rPr>
          <w:rFonts w:cs="Arial"/>
          <w:szCs w:val="22"/>
        </w:rPr>
        <w:t>on the terms of this Agreement.</w:t>
      </w:r>
    </w:p>
    <w:p w:rsidR="00887A6C" w:rsidRPr="00FD0679" w:rsidRDefault="00887A6C" w:rsidP="0093372B">
      <w:pPr>
        <w:spacing w:before="120" w:after="120" w:line="240" w:lineRule="auto"/>
        <w:jc w:val="center"/>
        <w:rPr>
          <w:rFonts w:cs="Arial"/>
          <w:b/>
          <w:szCs w:val="22"/>
          <w:u w:val="single"/>
        </w:rPr>
      </w:pPr>
      <w:r w:rsidRPr="00FD0679">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7348"/>
      </w:tblGrid>
      <w:tr w:rsidR="00887A6C" w:rsidRPr="00FD0679" w:rsidTr="00D40D86">
        <w:tblPrEx>
          <w:tblCellMar>
            <w:top w:w="0" w:type="dxa"/>
            <w:bottom w:w="0" w:type="dxa"/>
          </w:tblCellMar>
        </w:tblPrEx>
        <w:tc>
          <w:tcPr>
            <w:tcW w:w="1298" w:type="pct"/>
          </w:tcPr>
          <w:p w:rsidR="00887A6C" w:rsidRPr="00FD0679" w:rsidRDefault="00887A6C" w:rsidP="0093372B">
            <w:pPr>
              <w:spacing w:before="120" w:line="240" w:lineRule="auto"/>
              <w:rPr>
                <w:rFonts w:cs="Arial"/>
                <w:b/>
                <w:szCs w:val="22"/>
              </w:rPr>
            </w:pPr>
            <w:r w:rsidRPr="00FD0679">
              <w:rPr>
                <w:rFonts w:cs="Arial"/>
                <w:b/>
                <w:szCs w:val="22"/>
              </w:rPr>
              <w:t>Schedule 1</w:t>
            </w:r>
          </w:p>
        </w:tc>
        <w:tc>
          <w:tcPr>
            <w:tcW w:w="3702" w:type="pct"/>
          </w:tcPr>
          <w:p w:rsidR="00887A6C" w:rsidRPr="00FD0679" w:rsidRDefault="00887A6C" w:rsidP="0093372B">
            <w:pPr>
              <w:spacing w:before="120" w:line="240" w:lineRule="auto"/>
              <w:rPr>
                <w:rFonts w:cs="Arial"/>
                <w:szCs w:val="22"/>
              </w:rPr>
            </w:pPr>
            <w:r w:rsidRPr="00FD0679">
              <w:rPr>
                <w:rFonts w:cs="Arial"/>
                <w:szCs w:val="22"/>
              </w:rPr>
              <w:t>Special Terms</w:t>
            </w:r>
          </w:p>
        </w:tc>
      </w:tr>
      <w:tr w:rsidR="00887A6C" w:rsidRPr="00FD0679" w:rsidTr="00D40D86">
        <w:tblPrEx>
          <w:tblCellMar>
            <w:top w:w="0" w:type="dxa"/>
            <w:bottom w:w="0" w:type="dxa"/>
          </w:tblCellMar>
        </w:tblPrEx>
        <w:tc>
          <w:tcPr>
            <w:tcW w:w="1298" w:type="pct"/>
          </w:tcPr>
          <w:p w:rsidR="00887A6C" w:rsidRPr="00FD0679" w:rsidRDefault="00887A6C" w:rsidP="0093372B">
            <w:pPr>
              <w:spacing w:before="120" w:line="240" w:lineRule="auto"/>
              <w:rPr>
                <w:rFonts w:cs="Arial"/>
                <w:b/>
                <w:szCs w:val="22"/>
              </w:rPr>
            </w:pPr>
            <w:r w:rsidRPr="00FD0679">
              <w:rPr>
                <w:rFonts w:cs="Arial"/>
                <w:b/>
                <w:szCs w:val="22"/>
              </w:rPr>
              <w:t>Schedule 2</w:t>
            </w:r>
          </w:p>
        </w:tc>
        <w:tc>
          <w:tcPr>
            <w:tcW w:w="3702" w:type="pct"/>
          </w:tcPr>
          <w:p w:rsidR="00887A6C" w:rsidRPr="00FD0679" w:rsidRDefault="00887A6C" w:rsidP="0093372B">
            <w:pPr>
              <w:spacing w:before="120" w:line="240" w:lineRule="auto"/>
              <w:rPr>
                <w:rFonts w:cs="Arial"/>
                <w:szCs w:val="22"/>
              </w:rPr>
            </w:pPr>
            <w:r w:rsidRPr="00FD0679">
              <w:rPr>
                <w:rFonts w:cs="Arial"/>
                <w:szCs w:val="22"/>
              </w:rPr>
              <w:t>Specification</w:t>
            </w:r>
          </w:p>
        </w:tc>
      </w:tr>
      <w:tr w:rsidR="00887A6C" w:rsidRPr="00FD0679" w:rsidTr="00D40D86">
        <w:tblPrEx>
          <w:tblCellMar>
            <w:top w:w="0" w:type="dxa"/>
            <w:bottom w:w="0" w:type="dxa"/>
          </w:tblCellMar>
        </w:tblPrEx>
        <w:tc>
          <w:tcPr>
            <w:tcW w:w="1298" w:type="pct"/>
          </w:tcPr>
          <w:p w:rsidR="00887A6C" w:rsidRPr="00FD0679" w:rsidRDefault="00887A6C" w:rsidP="0093372B">
            <w:pPr>
              <w:spacing w:before="120" w:line="240" w:lineRule="auto"/>
              <w:rPr>
                <w:rFonts w:cs="Arial"/>
                <w:b/>
                <w:szCs w:val="22"/>
              </w:rPr>
            </w:pPr>
            <w:r w:rsidRPr="00FD0679">
              <w:rPr>
                <w:rFonts w:cs="Arial"/>
                <w:b/>
                <w:szCs w:val="22"/>
              </w:rPr>
              <w:t>Schedule 3</w:t>
            </w:r>
          </w:p>
        </w:tc>
        <w:tc>
          <w:tcPr>
            <w:tcW w:w="3702" w:type="pct"/>
          </w:tcPr>
          <w:p w:rsidR="00887A6C" w:rsidRPr="00FD0679" w:rsidRDefault="00887A6C" w:rsidP="0093372B">
            <w:pPr>
              <w:spacing w:before="120" w:line="240" w:lineRule="auto"/>
              <w:rPr>
                <w:rFonts w:cs="Arial"/>
                <w:szCs w:val="22"/>
              </w:rPr>
            </w:pPr>
            <w:r w:rsidRPr="00FD0679">
              <w:rPr>
                <w:rFonts w:cs="Arial"/>
                <w:szCs w:val="22"/>
              </w:rPr>
              <w:t>Charges</w:t>
            </w:r>
          </w:p>
        </w:tc>
      </w:tr>
      <w:tr w:rsidR="00887A6C" w:rsidRPr="00FD0679" w:rsidTr="00D40D86">
        <w:tblPrEx>
          <w:tblCellMar>
            <w:top w:w="0" w:type="dxa"/>
            <w:bottom w:w="0" w:type="dxa"/>
          </w:tblCellMar>
        </w:tblPrEx>
        <w:tc>
          <w:tcPr>
            <w:tcW w:w="1298" w:type="pct"/>
          </w:tcPr>
          <w:p w:rsidR="00887A6C" w:rsidRPr="00FD0679" w:rsidRDefault="00887A6C" w:rsidP="0093372B">
            <w:pPr>
              <w:spacing w:before="120" w:line="240" w:lineRule="auto"/>
              <w:rPr>
                <w:rFonts w:cs="Arial"/>
                <w:b/>
                <w:szCs w:val="22"/>
              </w:rPr>
            </w:pPr>
            <w:r w:rsidRPr="00FD0679">
              <w:rPr>
                <w:rFonts w:cs="Arial"/>
                <w:b/>
                <w:szCs w:val="22"/>
              </w:rPr>
              <w:t>Schedule 4</w:t>
            </w:r>
          </w:p>
        </w:tc>
        <w:tc>
          <w:tcPr>
            <w:tcW w:w="3702" w:type="pct"/>
          </w:tcPr>
          <w:p w:rsidR="00887A6C" w:rsidRPr="00FD0679" w:rsidRDefault="00887A6C" w:rsidP="0093372B">
            <w:pPr>
              <w:spacing w:before="120" w:line="240" w:lineRule="auto"/>
              <w:rPr>
                <w:rFonts w:cs="Arial"/>
                <w:szCs w:val="22"/>
              </w:rPr>
            </w:pPr>
            <w:r w:rsidRPr="00FD0679">
              <w:rPr>
                <w:rFonts w:cs="Arial"/>
                <w:szCs w:val="22"/>
              </w:rPr>
              <w:t>Standard Terms</w:t>
            </w:r>
          </w:p>
        </w:tc>
      </w:tr>
    </w:tbl>
    <w:p w:rsidR="00887A6C" w:rsidRPr="00FD0679" w:rsidRDefault="00887A6C" w:rsidP="0093372B">
      <w:pPr>
        <w:spacing w:line="240" w:lineRule="auto"/>
        <w:rPr>
          <w:rFonts w:cs="Arial"/>
          <w:szCs w:val="22"/>
        </w:rPr>
      </w:pPr>
      <w:r w:rsidRPr="00FD0679">
        <w:rPr>
          <w:rFonts w:cs="Arial"/>
          <w:szCs w:val="22"/>
        </w:rPr>
        <w:t>This Agreement shall only become binding on the British Council upon its signature by an authorised signatory of the British Council subsequent to signature by or on behalf of the Supplier.</w:t>
      </w:r>
    </w:p>
    <w:p w:rsidR="008820DC" w:rsidRPr="00FD0679" w:rsidRDefault="00887A6C" w:rsidP="0093372B">
      <w:pPr>
        <w:keepNext/>
        <w:spacing w:line="240" w:lineRule="auto"/>
        <w:rPr>
          <w:rFonts w:cs="Arial"/>
          <w:szCs w:val="22"/>
        </w:rPr>
      </w:pPr>
      <w:r w:rsidRPr="00FD0679">
        <w:rPr>
          <w:rFonts w:cs="Arial"/>
          <w:b/>
          <w:szCs w:val="22"/>
        </w:rPr>
        <w:t xml:space="preserve">IN </w:t>
      </w:r>
      <w:r w:rsidR="00721CF7" w:rsidRPr="00FD0679">
        <w:rPr>
          <w:rFonts w:cs="Arial"/>
          <w:b/>
          <w:szCs w:val="22"/>
        </w:rPr>
        <w:t>WITNESS,</w:t>
      </w:r>
      <w:r w:rsidRPr="00FD0679">
        <w:rPr>
          <w:rFonts w:cs="Arial"/>
          <w:b/>
          <w:szCs w:val="22"/>
        </w:rPr>
        <w:t xml:space="preserve"> </w:t>
      </w:r>
      <w:r w:rsidRPr="00FD0679">
        <w:rPr>
          <w:rFonts w:cs="Arial"/>
          <w:szCs w:val="22"/>
        </w:rPr>
        <w:t>whereof the parties or their duly authorised representatives have entered into this Agreement on the date set out above.</w:t>
      </w:r>
    </w:p>
    <w:p w:rsidR="00887A6C" w:rsidRPr="00FD0679" w:rsidRDefault="00887A6C" w:rsidP="0093372B">
      <w:pPr>
        <w:keepNext/>
        <w:spacing w:line="240" w:lineRule="auto"/>
        <w:rPr>
          <w:rFonts w:cs="Arial"/>
          <w:b/>
          <w:szCs w:val="22"/>
        </w:rPr>
      </w:pPr>
      <w:r w:rsidRPr="00FD0679">
        <w:rPr>
          <w:rFonts w:cs="Arial"/>
          <w:b/>
          <w:szCs w:val="22"/>
        </w:rPr>
        <w:t>Signed by the duly authorised representative of THE BRITISH COUNCIL</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3574"/>
        <w:gridCol w:w="1474"/>
        <w:gridCol w:w="3534"/>
      </w:tblGrid>
      <w:tr w:rsidR="00FF580D" w:rsidRPr="00FD0679" w:rsidTr="00AA7640">
        <w:tblPrEx>
          <w:tblCellMar>
            <w:top w:w="0" w:type="dxa"/>
            <w:bottom w:w="0" w:type="dxa"/>
          </w:tblCellMar>
        </w:tblPrEx>
        <w:trPr>
          <w:cantSplit/>
          <w:trHeight w:val="557"/>
        </w:trPr>
        <w:tc>
          <w:tcPr>
            <w:tcW w:w="675" w:type="pct"/>
            <w:vAlign w:val="center"/>
          </w:tcPr>
          <w:p w:rsidR="00FF580D" w:rsidRPr="00FD0679" w:rsidRDefault="00FF580D" w:rsidP="0093372B">
            <w:pPr>
              <w:keepNext/>
              <w:spacing w:before="120" w:line="240" w:lineRule="auto"/>
              <w:jc w:val="left"/>
              <w:rPr>
                <w:rFonts w:cs="Arial"/>
                <w:szCs w:val="22"/>
              </w:rPr>
            </w:pPr>
            <w:r w:rsidRPr="00FD0679">
              <w:rPr>
                <w:rFonts w:cs="Arial"/>
                <w:szCs w:val="22"/>
              </w:rPr>
              <w:t>Name:</w:t>
            </w:r>
          </w:p>
        </w:tc>
        <w:tc>
          <w:tcPr>
            <w:tcW w:w="1801" w:type="pct"/>
            <w:vAlign w:val="center"/>
          </w:tcPr>
          <w:p w:rsidR="00FF580D" w:rsidRPr="00FD0679" w:rsidRDefault="00D66182" w:rsidP="0093372B">
            <w:pPr>
              <w:keepNext/>
              <w:tabs>
                <w:tab w:val="left" w:pos="1804"/>
                <w:tab w:val="left" w:leader="dot" w:pos="3222"/>
              </w:tabs>
              <w:spacing w:before="0" w:line="240" w:lineRule="auto"/>
              <w:jc w:val="left"/>
              <w:rPr>
                <w:rFonts w:cs="Arial"/>
                <w:b/>
                <w:bCs/>
                <w:szCs w:val="22"/>
              </w:rPr>
            </w:pPr>
            <w:r>
              <w:rPr>
                <w:rFonts w:cs="Arial"/>
                <w:b/>
                <w:bCs/>
                <w:szCs w:val="22"/>
              </w:rPr>
              <w:t>Angela Tolliday</w:t>
            </w:r>
            <w:r w:rsidR="002A172F">
              <w:rPr>
                <w:rFonts w:cs="Arial"/>
                <w:b/>
                <w:bCs/>
                <w:szCs w:val="22"/>
              </w:rPr>
              <w:t xml:space="preserve"> </w:t>
            </w:r>
          </w:p>
        </w:tc>
        <w:tc>
          <w:tcPr>
            <w:tcW w:w="743" w:type="pct"/>
            <w:vAlign w:val="center"/>
          </w:tcPr>
          <w:p w:rsidR="00FF580D" w:rsidRPr="00FD0679" w:rsidRDefault="00FF580D" w:rsidP="0093372B">
            <w:pPr>
              <w:keepNext/>
              <w:spacing w:before="120" w:line="240" w:lineRule="auto"/>
              <w:jc w:val="left"/>
              <w:rPr>
                <w:rFonts w:cs="Arial"/>
                <w:szCs w:val="22"/>
              </w:rPr>
            </w:pPr>
            <w:r w:rsidRPr="00FD0679">
              <w:rPr>
                <w:rFonts w:cs="Arial"/>
                <w:szCs w:val="22"/>
              </w:rPr>
              <w:t>Signature:</w:t>
            </w:r>
          </w:p>
        </w:tc>
        <w:tc>
          <w:tcPr>
            <w:tcW w:w="1781" w:type="pct"/>
            <w:vAlign w:val="center"/>
          </w:tcPr>
          <w:p w:rsidR="00FF580D" w:rsidRPr="00FD0679" w:rsidRDefault="00FF580D" w:rsidP="0093372B">
            <w:pPr>
              <w:keepNext/>
              <w:tabs>
                <w:tab w:val="left" w:leader="dot" w:pos="3132"/>
              </w:tabs>
              <w:spacing w:before="120" w:line="240" w:lineRule="auto"/>
              <w:jc w:val="left"/>
              <w:rPr>
                <w:rFonts w:cs="Arial"/>
                <w:szCs w:val="22"/>
              </w:rPr>
            </w:pPr>
            <w:r w:rsidRPr="00FD0679">
              <w:rPr>
                <w:rFonts w:cs="Arial"/>
                <w:szCs w:val="22"/>
              </w:rPr>
              <w:tab/>
            </w:r>
          </w:p>
        </w:tc>
      </w:tr>
      <w:tr w:rsidR="00FF580D" w:rsidRPr="00FD0679" w:rsidTr="00AA7640">
        <w:tblPrEx>
          <w:tblCellMar>
            <w:top w:w="0" w:type="dxa"/>
            <w:bottom w:w="0" w:type="dxa"/>
          </w:tblCellMar>
        </w:tblPrEx>
        <w:trPr>
          <w:cantSplit/>
          <w:trHeight w:val="512"/>
        </w:trPr>
        <w:tc>
          <w:tcPr>
            <w:tcW w:w="675" w:type="pct"/>
            <w:vAlign w:val="center"/>
          </w:tcPr>
          <w:p w:rsidR="00FF580D" w:rsidRPr="00FD0679" w:rsidRDefault="00FF580D" w:rsidP="0093372B">
            <w:pPr>
              <w:spacing w:before="120" w:line="240" w:lineRule="auto"/>
              <w:jc w:val="left"/>
              <w:rPr>
                <w:rFonts w:cs="Arial"/>
                <w:szCs w:val="22"/>
              </w:rPr>
            </w:pPr>
            <w:r w:rsidRPr="00FD0679">
              <w:rPr>
                <w:rFonts w:cs="Arial"/>
                <w:szCs w:val="22"/>
              </w:rPr>
              <w:t>Position:</w:t>
            </w:r>
          </w:p>
        </w:tc>
        <w:tc>
          <w:tcPr>
            <w:tcW w:w="1801" w:type="pct"/>
            <w:vAlign w:val="center"/>
          </w:tcPr>
          <w:p w:rsidR="00FF580D" w:rsidRPr="00FD0679" w:rsidRDefault="00D66182" w:rsidP="0093372B">
            <w:pPr>
              <w:keepNext/>
              <w:tabs>
                <w:tab w:val="left" w:pos="1804"/>
                <w:tab w:val="left" w:leader="dot" w:pos="3222"/>
              </w:tabs>
              <w:spacing w:before="0" w:line="240" w:lineRule="auto"/>
              <w:jc w:val="left"/>
              <w:rPr>
                <w:rFonts w:cs="Arial"/>
                <w:b/>
                <w:bCs/>
                <w:szCs w:val="22"/>
              </w:rPr>
            </w:pPr>
            <w:r>
              <w:rPr>
                <w:rFonts w:cs="Arial"/>
                <w:b/>
                <w:bCs/>
                <w:szCs w:val="22"/>
              </w:rPr>
              <w:t xml:space="preserve">Assistant </w:t>
            </w:r>
            <w:r w:rsidR="00FF580D" w:rsidRPr="00FD0679">
              <w:rPr>
                <w:rFonts w:cs="Arial"/>
                <w:b/>
                <w:bCs/>
                <w:szCs w:val="22"/>
              </w:rPr>
              <w:t>Dire</w:t>
            </w:r>
            <w:r w:rsidR="002A172F">
              <w:rPr>
                <w:rFonts w:cs="Arial"/>
                <w:b/>
                <w:bCs/>
                <w:szCs w:val="22"/>
              </w:rPr>
              <w:t>ctor Egypt</w:t>
            </w:r>
          </w:p>
        </w:tc>
        <w:tc>
          <w:tcPr>
            <w:tcW w:w="743" w:type="pct"/>
            <w:vAlign w:val="center"/>
          </w:tcPr>
          <w:p w:rsidR="00FF580D" w:rsidRPr="00FD0679" w:rsidRDefault="00FF580D" w:rsidP="0093372B">
            <w:pPr>
              <w:spacing w:before="120" w:line="240" w:lineRule="auto"/>
              <w:jc w:val="left"/>
              <w:rPr>
                <w:rFonts w:cs="Arial"/>
                <w:szCs w:val="22"/>
              </w:rPr>
            </w:pPr>
          </w:p>
        </w:tc>
        <w:tc>
          <w:tcPr>
            <w:tcW w:w="1781" w:type="pct"/>
            <w:vAlign w:val="center"/>
          </w:tcPr>
          <w:p w:rsidR="00FF580D" w:rsidRPr="00FD0679" w:rsidRDefault="00FF580D" w:rsidP="0093372B">
            <w:pPr>
              <w:tabs>
                <w:tab w:val="left" w:leader="dot" w:pos="3132"/>
              </w:tabs>
              <w:spacing w:before="120" w:line="240" w:lineRule="auto"/>
              <w:jc w:val="left"/>
              <w:rPr>
                <w:rFonts w:cs="Arial"/>
                <w:szCs w:val="22"/>
              </w:rPr>
            </w:pPr>
          </w:p>
        </w:tc>
      </w:tr>
    </w:tbl>
    <w:p w:rsidR="00887A6C" w:rsidRPr="00FD0679" w:rsidRDefault="00887A6C" w:rsidP="00090941">
      <w:pPr>
        <w:keepNext/>
        <w:spacing w:line="240" w:lineRule="auto"/>
        <w:rPr>
          <w:rFonts w:cs="Arial"/>
          <w:b/>
          <w:szCs w:val="22"/>
        </w:rPr>
      </w:pPr>
      <w:r w:rsidRPr="00FD0679">
        <w:rPr>
          <w:rFonts w:cs="Arial"/>
          <w:b/>
          <w:szCs w:val="22"/>
        </w:rPr>
        <w:t xml:space="preserve">Signed by </w:t>
      </w:r>
      <w:r w:rsidR="003C4D0B">
        <w:rPr>
          <w:rFonts w:cs="Arial"/>
          <w:b/>
          <w:szCs w:val="22"/>
        </w:rPr>
        <w:t>XXXXX</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3575"/>
        <w:gridCol w:w="1475"/>
        <w:gridCol w:w="3535"/>
      </w:tblGrid>
      <w:tr w:rsidR="009477BE" w:rsidRPr="00FD0679" w:rsidTr="00AA7640">
        <w:tblPrEx>
          <w:tblCellMar>
            <w:top w:w="0" w:type="dxa"/>
            <w:bottom w:w="0" w:type="dxa"/>
          </w:tblCellMar>
        </w:tblPrEx>
        <w:trPr>
          <w:cantSplit/>
          <w:trHeight w:val="521"/>
        </w:trPr>
        <w:tc>
          <w:tcPr>
            <w:tcW w:w="675" w:type="pct"/>
            <w:vAlign w:val="center"/>
          </w:tcPr>
          <w:p w:rsidR="009477BE" w:rsidRPr="00FD0679" w:rsidRDefault="009477BE" w:rsidP="0093372B">
            <w:pPr>
              <w:keepNext/>
              <w:spacing w:before="120" w:line="240" w:lineRule="auto"/>
              <w:jc w:val="left"/>
              <w:rPr>
                <w:rFonts w:cs="Arial"/>
                <w:szCs w:val="22"/>
              </w:rPr>
            </w:pPr>
            <w:r w:rsidRPr="00FD0679">
              <w:rPr>
                <w:rFonts w:cs="Arial"/>
                <w:szCs w:val="22"/>
              </w:rPr>
              <w:t>Name:</w:t>
            </w:r>
          </w:p>
        </w:tc>
        <w:tc>
          <w:tcPr>
            <w:tcW w:w="1801" w:type="pct"/>
            <w:vAlign w:val="center"/>
          </w:tcPr>
          <w:p w:rsidR="00B83BB1" w:rsidRPr="00FD0679" w:rsidRDefault="00B83BB1" w:rsidP="0093372B">
            <w:pPr>
              <w:keepNext/>
              <w:tabs>
                <w:tab w:val="left" w:pos="1804"/>
                <w:tab w:val="left" w:leader="dot" w:pos="3222"/>
              </w:tabs>
              <w:spacing w:before="0" w:line="240" w:lineRule="auto"/>
              <w:jc w:val="left"/>
              <w:rPr>
                <w:rFonts w:cs="Arial"/>
                <w:b/>
                <w:bCs/>
                <w:szCs w:val="22"/>
              </w:rPr>
            </w:pPr>
          </w:p>
        </w:tc>
        <w:tc>
          <w:tcPr>
            <w:tcW w:w="743" w:type="pct"/>
            <w:vAlign w:val="center"/>
          </w:tcPr>
          <w:p w:rsidR="009477BE" w:rsidRPr="00FD0679" w:rsidRDefault="009477BE" w:rsidP="0093372B">
            <w:pPr>
              <w:keepNext/>
              <w:spacing w:before="120" w:line="240" w:lineRule="auto"/>
              <w:jc w:val="left"/>
              <w:rPr>
                <w:rFonts w:cs="Arial"/>
                <w:szCs w:val="22"/>
              </w:rPr>
            </w:pPr>
            <w:r w:rsidRPr="00FD0679">
              <w:rPr>
                <w:rFonts w:cs="Arial"/>
                <w:szCs w:val="22"/>
              </w:rPr>
              <w:t>Signature:</w:t>
            </w:r>
          </w:p>
        </w:tc>
        <w:tc>
          <w:tcPr>
            <w:tcW w:w="1782" w:type="pct"/>
            <w:vAlign w:val="center"/>
          </w:tcPr>
          <w:p w:rsidR="009477BE" w:rsidRPr="00FD0679" w:rsidRDefault="009477BE" w:rsidP="0093372B">
            <w:pPr>
              <w:keepNext/>
              <w:tabs>
                <w:tab w:val="left" w:leader="dot" w:pos="3132"/>
              </w:tabs>
              <w:spacing w:before="120" w:line="240" w:lineRule="auto"/>
              <w:jc w:val="left"/>
              <w:rPr>
                <w:rFonts w:cs="Arial"/>
                <w:szCs w:val="22"/>
              </w:rPr>
            </w:pPr>
            <w:r w:rsidRPr="00FD0679">
              <w:rPr>
                <w:rFonts w:cs="Arial"/>
                <w:szCs w:val="22"/>
              </w:rPr>
              <w:tab/>
            </w:r>
          </w:p>
        </w:tc>
      </w:tr>
      <w:tr w:rsidR="009477BE" w:rsidRPr="00FD0679" w:rsidTr="00AA7640">
        <w:tblPrEx>
          <w:tblCellMar>
            <w:top w:w="0" w:type="dxa"/>
            <w:bottom w:w="0" w:type="dxa"/>
          </w:tblCellMar>
        </w:tblPrEx>
        <w:trPr>
          <w:cantSplit/>
          <w:trHeight w:val="503"/>
        </w:trPr>
        <w:tc>
          <w:tcPr>
            <w:tcW w:w="675" w:type="pct"/>
            <w:vAlign w:val="center"/>
          </w:tcPr>
          <w:p w:rsidR="009477BE" w:rsidRPr="00FD0679" w:rsidRDefault="009477BE" w:rsidP="0093372B">
            <w:pPr>
              <w:keepNext/>
              <w:spacing w:before="120" w:line="240" w:lineRule="auto"/>
              <w:jc w:val="left"/>
              <w:rPr>
                <w:rFonts w:cs="Arial"/>
                <w:szCs w:val="22"/>
              </w:rPr>
            </w:pPr>
            <w:r w:rsidRPr="00FD0679">
              <w:rPr>
                <w:rFonts w:cs="Arial"/>
                <w:szCs w:val="22"/>
              </w:rPr>
              <w:t>Position:</w:t>
            </w:r>
          </w:p>
        </w:tc>
        <w:tc>
          <w:tcPr>
            <w:tcW w:w="1801" w:type="pct"/>
            <w:vAlign w:val="center"/>
          </w:tcPr>
          <w:p w:rsidR="009477BE" w:rsidRPr="00FD0679" w:rsidRDefault="009477BE" w:rsidP="0093372B">
            <w:pPr>
              <w:keepNext/>
              <w:tabs>
                <w:tab w:val="left" w:pos="1804"/>
                <w:tab w:val="left" w:leader="dot" w:pos="3222"/>
              </w:tabs>
              <w:spacing w:before="0" w:line="240" w:lineRule="auto"/>
              <w:jc w:val="left"/>
              <w:rPr>
                <w:rFonts w:cs="Arial"/>
                <w:b/>
                <w:bCs/>
                <w:szCs w:val="22"/>
              </w:rPr>
            </w:pPr>
          </w:p>
        </w:tc>
        <w:tc>
          <w:tcPr>
            <w:tcW w:w="743" w:type="pct"/>
            <w:vAlign w:val="center"/>
          </w:tcPr>
          <w:p w:rsidR="009477BE" w:rsidRPr="00FD0679" w:rsidRDefault="009477BE" w:rsidP="0093372B">
            <w:pPr>
              <w:keepNext/>
              <w:spacing w:before="120" w:line="240" w:lineRule="auto"/>
              <w:jc w:val="left"/>
              <w:rPr>
                <w:rFonts w:cs="Arial"/>
                <w:szCs w:val="22"/>
              </w:rPr>
            </w:pPr>
          </w:p>
        </w:tc>
        <w:tc>
          <w:tcPr>
            <w:tcW w:w="1782" w:type="pct"/>
            <w:vAlign w:val="center"/>
          </w:tcPr>
          <w:p w:rsidR="009477BE" w:rsidRPr="00FD0679" w:rsidRDefault="009477BE" w:rsidP="0093372B">
            <w:pPr>
              <w:keepNext/>
              <w:tabs>
                <w:tab w:val="left" w:leader="dot" w:pos="3132"/>
              </w:tabs>
              <w:spacing w:before="120" w:line="240" w:lineRule="auto"/>
              <w:jc w:val="left"/>
              <w:rPr>
                <w:rFonts w:cs="Arial"/>
                <w:szCs w:val="22"/>
              </w:rPr>
            </w:pPr>
          </w:p>
        </w:tc>
      </w:tr>
    </w:tbl>
    <w:p w:rsidR="008820DC" w:rsidRPr="00FD0679" w:rsidRDefault="008820DC" w:rsidP="0093372B">
      <w:pPr>
        <w:pStyle w:val="MRSchedule1"/>
        <w:spacing w:before="60" w:after="160" w:line="240" w:lineRule="auto"/>
        <w:ind w:left="0"/>
        <w:rPr>
          <w:rFonts w:cs="Arial"/>
          <w:bCs/>
          <w:szCs w:val="22"/>
        </w:rPr>
      </w:pPr>
      <w:bookmarkStart w:id="1" w:name="_Toc207776231"/>
      <w:bookmarkStart w:id="2" w:name="Schedule1"/>
      <w:bookmarkEnd w:id="1"/>
      <w:bookmarkEnd w:id="2"/>
      <w:r w:rsidRPr="00FD0679">
        <w:rPr>
          <w:rFonts w:cs="Arial"/>
          <w:b w:val="0"/>
          <w:szCs w:val="22"/>
        </w:rPr>
        <w:br w:type="page"/>
      </w:r>
    </w:p>
    <w:p w:rsidR="00887A6C" w:rsidRPr="00FD0679" w:rsidRDefault="00887A6C" w:rsidP="0093372B">
      <w:pPr>
        <w:pStyle w:val="MRSchedule1"/>
        <w:numPr>
          <w:ilvl w:val="0"/>
          <w:numId w:val="0"/>
        </w:numPr>
        <w:spacing w:before="60" w:after="160" w:line="240" w:lineRule="auto"/>
        <w:rPr>
          <w:rFonts w:cs="Arial"/>
          <w:b w:val="0"/>
          <w:szCs w:val="22"/>
        </w:rPr>
      </w:pPr>
      <w:r w:rsidRPr="00FD0679">
        <w:rPr>
          <w:rFonts w:cs="Arial"/>
          <w:b w:val="0"/>
          <w:szCs w:val="22"/>
        </w:rPr>
        <w:t>Special Terms</w:t>
      </w:r>
    </w:p>
    <w:p w:rsidR="00887A6C" w:rsidRPr="00FD0679" w:rsidRDefault="00887A6C" w:rsidP="0093372B">
      <w:pPr>
        <w:pStyle w:val="MRheading2"/>
        <w:numPr>
          <w:ilvl w:val="0"/>
          <w:numId w:val="0"/>
        </w:numPr>
        <w:spacing w:before="60" w:after="160" w:line="240" w:lineRule="auto"/>
        <w:rPr>
          <w:rFonts w:cs="Arial"/>
          <w:szCs w:val="22"/>
        </w:rPr>
      </w:pPr>
      <w:r w:rsidRPr="00FD0679">
        <w:rPr>
          <w:rFonts w:cs="Arial"/>
          <w:szCs w:val="22"/>
        </w:rPr>
        <w:t xml:space="preserve">Terms defined in this </w:t>
      </w:r>
      <w:r w:rsidR="00136580" w:rsidRPr="00FD0679">
        <w:rPr>
          <w:rFonts w:cs="Arial"/>
          <w:szCs w:val="22"/>
        </w:rPr>
        <w:t xml:space="preserve">Schedule 1 </w:t>
      </w:r>
      <w:r w:rsidRPr="00FD0679">
        <w:rPr>
          <w:rFonts w:cs="Arial"/>
          <w:szCs w:val="22"/>
        </w:rPr>
        <w:t xml:space="preserve">shall have the same meanings when used throughout this Agreement. </w:t>
      </w:r>
    </w:p>
    <w:p w:rsidR="00887A6C" w:rsidRPr="00FD0679" w:rsidRDefault="00887A6C" w:rsidP="0093372B">
      <w:pPr>
        <w:pStyle w:val="MRheading2"/>
        <w:numPr>
          <w:ilvl w:val="0"/>
          <w:numId w:val="0"/>
        </w:numPr>
        <w:spacing w:before="60" w:after="160" w:line="240" w:lineRule="auto"/>
        <w:rPr>
          <w:rFonts w:cs="Arial"/>
          <w:szCs w:val="22"/>
        </w:rPr>
      </w:pPr>
      <w:r w:rsidRPr="00FD0679">
        <w:rPr>
          <w:rFonts w:cs="Arial"/>
          <w:szCs w:val="22"/>
        </w:rPr>
        <w:t>In the event of any conflict between the terms set out in the various Schedules, the Schedules shall prevail in the order in which they appear in the Agreement.</w:t>
      </w:r>
    </w:p>
    <w:p w:rsidR="00887A6C" w:rsidRPr="00FD0679" w:rsidRDefault="00887A6C" w:rsidP="0093372B">
      <w:pPr>
        <w:pStyle w:val="MRheading2"/>
        <w:numPr>
          <w:ilvl w:val="0"/>
          <w:numId w:val="0"/>
        </w:numPr>
        <w:spacing w:before="60" w:after="160" w:line="240" w:lineRule="auto"/>
        <w:rPr>
          <w:rFonts w:cs="Arial"/>
          <w:szCs w:val="22"/>
        </w:rPr>
      </w:pPr>
      <w:r w:rsidRPr="00FD0679">
        <w:rPr>
          <w:rFonts w:cs="Arial"/>
          <w:szCs w:val="22"/>
        </w:rPr>
        <w:t>For the purposes of the provision of the Services and any Goods, the terms of this Agreement shall prevail over any other terms and conditions issued by the British Council (whether on a purchase order or otherwise).</w:t>
      </w:r>
    </w:p>
    <w:p w:rsidR="00887A6C" w:rsidRPr="00FD0679" w:rsidRDefault="00887A6C" w:rsidP="0093372B">
      <w:pPr>
        <w:pStyle w:val="MRheading1"/>
        <w:spacing w:before="60" w:after="160" w:line="240" w:lineRule="auto"/>
        <w:rPr>
          <w:rFonts w:cs="Arial"/>
          <w:szCs w:val="22"/>
        </w:rPr>
      </w:pPr>
      <w:r w:rsidRPr="00FD0679">
        <w:rPr>
          <w:rFonts w:cs="Arial"/>
          <w:szCs w:val="22"/>
        </w:rPr>
        <w:t>Commencement Date and Term</w:t>
      </w:r>
    </w:p>
    <w:p w:rsidR="00887A6C" w:rsidRPr="00FD0679" w:rsidRDefault="00887A6C" w:rsidP="00283964">
      <w:pPr>
        <w:pStyle w:val="MRheading2"/>
        <w:spacing w:before="60" w:after="160" w:line="240" w:lineRule="auto"/>
        <w:rPr>
          <w:rFonts w:cs="Arial"/>
          <w:szCs w:val="22"/>
        </w:rPr>
      </w:pPr>
      <w:r w:rsidRPr="00FD0679">
        <w:rPr>
          <w:rFonts w:cs="Arial"/>
          <w:szCs w:val="22"/>
        </w:rPr>
        <w:t xml:space="preserve">This Agreement shall come into force </w:t>
      </w:r>
      <w:r w:rsidRPr="00A0535A">
        <w:rPr>
          <w:rFonts w:cs="Arial"/>
          <w:szCs w:val="22"/>
        </w:rPr>
        <w:t xml:space="preserve">on </w:t>
      </w:r>
      <w:r w:rsidR="00A0535A" w:rsidRPr="00A0535A">
        <w:rPr>
          <w:rFonts w:cs="Arial"/>
          <w:b/>
          <w:szCs w:val="22"/>
        </w:rPr>
        <w:t>4</w:t>
      </w:r>
      <w:r w:rsidR="00D66182" w:rsidRPr="00A0535A">
        <w:rPr>
          <w:rFonts w:cs="Arial"/>
          <w:b/>
          <w:szCs w:val="22"/>
          <w:vertAlign w:val="superscript"/>
        </w:rPr>
        <w:t>th</w:t>
      </w:r>
      <w:r w:rsidR="00D66182" w:rsidRPr="00A0535A">
        <w:rPr>
          <w:rFonts w:cs="Arial"/>
          <w:b/>
          <w:szCs w:val="22"/>
        </w:rPr>
        <w:t xml:space="preserve"> </w:t>
      </w:r>
      <w:r w:rsidR="00A0535A" w:rsidRPr="00A0535A">
        <w:rPr>
          <w:rFonts w:cs="Arial"/>
          <w:b/>
          <w:szCs w:val="22"/>
        </w:rPr>
        <w:t>June</w:t>
      </w:r>
      <w:r w:rsidR="00D66182" w:rsidRPr="00A0535A">
        <w:rPr>
          <w:rFonts w:cs="Arial"/>
          <w:b/>
          <w:szCs w:val="22"/>
        </w:rPr>
        <w:t xml:space="preserve"> 2018</w:t>
      </w:r>
      <w:r w:rsidR="00863FF4" w:rsidRPr="00A0535A">
        <w:rPr>
          <w:rFonts w:cs="Arial"/>
          <w:b/>
          <w:i/>
          <w:szCs w:val="22"/>
        </w:rPr>
        <w:t xml:space="preserve"> </w:t>
      </w:r>
      <w:r w:rsidRPr="00A0535A">
        <w:rPr>
          <w:rFonts w:cs="Arial"/>
          <w:szCs w:val="22"/>
        </w:rPr>
        <w:t>and,</w:t>
      </w:r>
      <w:r w:rsidRPr="00FD0679">
        <w:rPr>
          <w:rFonts w:cs="Arial"/>
          <w:szCs w:val="22"/>
        </w:rPr>
        <w:t xml:space="preserve"> subject to paragraph </w:t>
      </w:r>
      <w:r w:rsidRPr="00FD0679">
        <w:rPr>
          <w:rFonts w:cs="Arial"/>
          <w:szCs w:val="22"/>
        </w:rPr>
        <w:fldChar w:fldCharType="begin"/>
      </w:r>
      <w:r w:rsidRPr="00FD0679">
        <w:rPr>
          <w:rFonts w:cs="Arial"/>
          <w:szCs w:val="22"/>
        </w:rPr>
        <w:instrText xml:space="preserve"> REF _Ref266438256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1.2</w:t>
      </w:r>
      <w:r w:rsidRPr="00FD0679">
        <w:rPr>
          <w:rFonts w:cs="Arial"/>
          <w:szCs w:val="22"/>
        </w:rPr>
        <w:fldChar w:fldCharType="end"/>
      </w:r>
      <w:r w:rsidRPr="00FD0679">
        <w:rPr>
          <w:rFonts w:cs="Arial"/>
          <w:szCs w:val="22"/>
        </w:rPr>
        <w:t xml:space="preserve"> below, shall continue in full force and effect until </w:t>
      </w:r>
      <w:r w:rsidRPr="00FD0679">
        <w:rPr>
          <w:rFonts w:cs="Arial"/>
          <w:b/>
          <w:i/>
          <w:szCs w:val="22"/>
        </w:rPr>
        <w:t xml:space="preserve">Deliverables have been delivered to the British Council’s satisfaction as set out in </w:t>
      </w:r>
      <w:r w:rsidR="007E324C" w:rsidRPr="00FD0679">
        <w:rPr>
          <w:rFonts w:cs="Arial"/>
          <w:b/>
          <w:i/>
          <w:szCs w:val="22"/>
        </w:rPr>
        <w:t xml:space="preserve">Schedule 2 </w:t>
      </w:r>
      <w:r w:rsidRPr="00FD0679">
        <w:rPr>
          <w:rFonts w:cs="Arial"/>
          <w:b/>
          <w:i/>
          <w:szCs w:val="22"/>
        </w:rPr>
        <w:t>(Specification)</w:t>
      </w:r>
      <w:r w:rsidRPr="00FD0679">
        <w:rPr>
          <w:rFonts w:cs="Arial"/>
          <w:b/>
          <w:szCs w:val="22"/>
        </w:rPr>
        <w:t>]</w:t>
      </w:r>
      <w:r w:rsidRPr="00FD0679">
        <w:rPr>
          <w:rFonts w:cs="Arial"/>
          <w:szCs w:val="22"/>
        </w:rPr>
        <w:t xml:space="preserve"> (the “</w:t>
      </w:r>
      <w:r w:rsidRPr="00FD0679">
        <w:rPr>
          <w:rFonts w:cs="Arial"/>
          <w:b/>
          <w:szCs w:val="22"/>
        </w:rPr>
        <w:t>Term</w:t>
      </w:r>
      <w:r w:rsidRPr="00FD0679">
        <w:rPr>
          <w:rFonts w:cs="Arial"/>
          <w:szCs w:val="22"/>
        </w:rPr>
        <w:t>”).</w:t>
      </w:r>
    </w:p>
    <w:p w:rsidR="00887A6C" w:rsidRPr="00C944A3" w:rsidRDefault="00887A6C" w:rsidP="0093372B">
      <w:pPr>
        <w:pStyle w:val="MRheading2"/>
        <w:spacing w:before="60" w:after="160" w:line="240" w:lineRule="auto"/>
        <w:rPr>
          <w:rFonts w:cs="Arial"/>
          <w:szCs w:val="22"/>
        </w:rPr>
      </w:pPr>
      <w:bookmarkStart w:id="3" w:name="_Ref266438256"/>
      <w:r w:rsidRPr="00C944A3">
        <w:rPr>
          <w:rFonts w:cs="Arial"/>
          <w:szCs w:val="22"/>
        </w:rPr>
        <w:t xml:space="preserve">Notwithstanding anything to the contrary elsewhere in this Agreement, the British Council shall be entitled to terminate this Agreement by serving not less than </w:t>
      </w:r>
      <w:r w:rsidR="009477BE" w:rsidRPr="00C944A3">
        <w:rPr>
          <w:rFonts w:cs="Arial"/>
          <w:b/>
          <w:szCs w:val="22"/>
        </w:rPr>
        <w:t xml:space="preserve">30 </w:t>
      </w:r>
      <w:r w:rsidRPr="00C944A3">
        <w:rPr>
          <w:rFonts w:cs="Arial"/>
          <w:szCs w:val="22"/>
        </w:rPr>
        <w:t>days’ written notice on the Supplier.</w:t>
      </w:r>
      <w:bookmarkEnd w:id="3"/>
    </w:p>
    <w:p w:rsidR="00887A6C" w:rsidRPr="00C944A3" w:rsidRDefault="00887A6C" w:rsidP="0093372B">
      <w:pPr>
        <w:pStyle w:val="MRheading1"/>
        <w:spacing w:before="60" w:after="160" w:line="240" w:lineRule="auto"/>
        <w:rPr>
          <w:rFonts w:cs="Arial"/>
          <w:szCs w:val="22"/>
        </w:rPr>
      </w:pPr>
      <w:r w:rsidRPr="00C944A3">
        <w:rPr>
          <w:rFonts w:cs="Arial"/>
          <w:szCs w:val="22"/>
        </w:rPr>
        <w:t>Key Personnel</w:t>
      </w:r>
    </w:p>
    <w:p w:rsidR="00D66182" w:rsidRPr="00C944A3" w:rsidRDefault="00887A6C" w:rsidP="00D66182">
      <w:pPr>
        <w:pStyle w:val="MRheading2"/>
        <w:spacing w:before="60" w:after="160" w:line="276" w:lineRule="auto"/>
        <w:rPr>
          <w:rFonts w:cs="Arial"/>
          <w:szCs w:val="22"/>
        </w:rPr>
      </w:pPr>
      <w:r w:rsidRPr="00C944A3">
        <w:rPr>
          <w:rFonts w:cs="Arial"/>
          <w:szCs w:val="22"/>
        </w:rPr>
        <w:t xml:space="preserve">The Supplier shall deploy the following persons in the provision of the Services: </w:t>
      </w:r>
      <w:r w:rsidR="00D66182" w:rsidRPr="00C944A3">
        <w:rPr>
          <w:rFonts w:cs="Arial"/>
          <w:szCs w:val="22"/>
        </w:rPr>
        <w:t xml:space="preserve">: </w:t>
      </w:r>
      <w:r w:rsidR="00D66182" w:rsidRPr="00C944A3">
        <w:rPr>
          <w:rFonts w:cs="Arial"/>
          <w:b/>
          <w:szCs w:val="22"/>
        </w:rPr>
        <w:t>[</w:t>
      </w:r>
      <w:r w:rsidR="00D66182" w:rsidRPr="00C944A3">
        <w:rPr>
          <w:rFonts w:cs="Arial"/>
          <w:b/>
          <w:i/>
          <w:szCs w:val="22"/>
        </w:rPr>
        <w:t>insert list</w:t>
      </w:r>
      <w:r w:rsidR="00D66182" w:rsidRPr="00C944A3">
        <w:rPr>
          <w:rFonts w:cs="Arial"/>
          <w:b/>
          <w:szCs w:val="22"/>
        </w:rPr>
        <w:t>]</w:t>
      </w:r>
      <w:r w:rsidR="00D66182" w:rsidRPr="00C944A3">
        <w:rPr>
          <w:rFonts w:cs="Arial"/>
          <w:szCs w:val="22"/>
        </w:rPr>
        <w:t xml:space="preserve"> (the “</w:t>
      </w:r>
      <w:r w:rsidR="00D66182" w:rsidRPr="00C944A3">
        <w:rPr>
          <w:rFonts w:cs="Arial"/>
          <w:b/>
          <w:szCs w:val="22"/>
        </w:rPr>
        <w:t>Key Personnel</w:t>
      </w:r>
      <w:r w:rsidR="00D66182" w:rsidRPr="00C944A3">
        <w:rPr>
          <w:rFonts w:cs="Arial"/>
          <w:szCs w:val="22"/>
        </w:rPr>
        <w:t>”).</w:t>
      </w:r>
    </w:p>
    <w:p w:rsidR="00887A6C" w:rsidRPr="00C944A3" w:rsidRDefault="009477BE" w:rsidP="00A156F0">
      <w:pPr>
        <w:pStyle w:val="MRheading2"/>
        <w:spacing w:before="60" w:after="160" w:line="240" w:lineRule="auto"/>
        <w:rPr>
          <w:rFonts w:cs="Arial"/>
          <w:szCs w:val="22"/>
        </w:rPr>
      </w:pPr>
      <w:r w:rsidRPr="00C944A3">
        <w:rPr>
          <w:rFonts w:cs="Arial"/>
          <w:szCs w:val="22"/>
        </w:rPr>
        <w:t>Accordin</w:t>
      </w:r>
      <w:r w:rsidR="00E409A4" w:rsidRPr="00C944A3">
        <w:rPr>
          <w:rFonts w:cs="Arial"/>
          <w:szCs w:val="22"/>
        </w:rPr>
        <w:t xml:space="preserve">g to the work plan submitted by </w:t>
      </w:r>
      <w:r w:rsidR="00D66182" w:rsidRPr="00C944A3">
        <w:rPr>
          <w:rFonts w:cs="Arial"/>
          <w:b/>
          <w:bCs/>
          <w:szCs w:val="22"/>
        </w:rPr>
        <w:t>XXXX</w:t>
      </w:r>
    </w:p>
    <w:p w:rsidR="00D66182" w:rsidRPr="00C944A3" w:rsidRDefault="00D66182" w:rsidP="00D66182">
      <w:pPr>
        <w:pStyle w:val="MRheading1"/>
        <w:rPr>
          <w:szCs w:val="22"/>
        </w:rPr>
      </w:pPr>
      <w:r w:rsidRPr="00C944A3">
        <w:rPr>
          <w:szCs w:val="22"/>
        </w:rPr>
        <w:t>Working Hours</w:t>
      </w:r>
    </w:p>
    <w:p w:rsidR="00D66182" w:rsidRPr="00C944A3" w:rsidRDefault="00D66182" w:rsidP="00D66182">
      <w:pPr>
        <w:pStyle w:val="MRheading2"/>
        <w:spacing w:before="60" w:after="160" w:line="276" w:lineRule="auto"/>
        <w:rPr>
          <w:rFonts w:cs="Arial"/>
          <w:szCs w:val="22"/>
        </w:rPr>
      </w:pPr>
      <w:r w:rsidRPr="00C944A3">
        <w:rPr>
          <w:rFonts w:cs="Arial"/>
          <w:szCs w:val="22"/>
        </w:rPr>
        <w:t>For the purposes of this Agreement “</w:t>
      </w:r>
      <w:r w:rsidRPr="00C944A3">
        <w:rPr>
          <w:rFonts w:cs="Arial"/>
          <w:b/>
          <w:szCs w:val="22"/>
        </w:rPr>
        <w:t>Working Hours</w:t>
      </w:r>
      <w:r w:rsidRPr="00C944A3">
        <w:rPr>
          <w:rFonts w:cs="Arial"/>
          <w:szCs w:val="22"/>
        </w:rPr>
        <w:t>” and “</w:t>
      </w:r>
      <w:r w:rsidRPr="00C944A3">
        <w:rPr>
          <w:rFonts w:cs="Arial"/>
          <w:b/>
          <w:szCs w:val="22"/>
        </w:rPr>
        <w:t>Working Days</w:t>
      </w:r>
      <w:r w:rsidRPr="00C944A3">
        <w:rPr>
          <w:rFonts w:cs="Arial"/>
          <w:szCs w:val="22"/>
        </w:rPr>
        <w:t xml:space="preserve">” shall mean </w:t>
      </w:r>
      <w:r w:rsidRPr="00C944A3">
        <w:rPr>
          <w:rFonts w:cs="Arial"/>
          <w:b/>
          <w:szCs w:val="22"/>
        </w:rPr>
        <w:t>[</w:t>
      </w:r>
      <w:r w:rsidRPr="00C944A3">
        <w:rPr>
          <w:rFonts w:cs="Arial"/>
          <w:b/>
          <w:i/>
          <w:szCs w:val="22"/>
        </w:rPr>
        <w:t xml:space="preserve">insert relevant working hours/working days details for territory in which Services are to be provided or premises at which Services are to be provided </w:t>
      </w:r>
      <w:r w:rsidRPr="00C944A3">
        <w:rPr>
          <w:rFonts w:cs="Arial"/>
          <w:b/>
          <w:szCs w:val="22"/>
        </w:rPr>
        <w:t>[</w:t>
      </w:r>
      <w:r w:rsidRPr="00C944A3">
        <w:rPr>
          <w:rFonts w:cs="Arial"/>
          <w:b/>
          <w:i/>
          <w:szCs w:val="22"/>
        </w:rPr>
        <w:t>e.g. 9 a.m. to 5 p.m. local time Sunday to Thursday OR 10 a.m. to 6 p.m. local time Sunday to Thursday</w:t>
      </w:r>
      <w:r w:rsidRPr="00C944A3">
        <w:rPr>
          <w:rFonts w:cs="Arial"/>
          <w:b/>
          <w:szCs w:val="22"/>
        </w:rPr>
        <w:t>]]</w:t>
      </w:r>
      <w:r w:rsidRPr="00C944A3">
        <w:rPr>
          <w:rFonts w:cs="Arial"/>
          <w:szCs w:val="22"/>
        </w:rPr>
        <w:t>.</w:t>
      </w:r>
    </w:p>
    <w:p w:rsidR="00D66182" w:rsidRPr="00C944A3" w:rsidRDefault="00D66182" w:rsidP="00D66182">
      <w:pPr>
        <w:pStyle w:val="MRheading1"/>
        <w:spacing w:before="60" w:after="160" w:line="276" w:lineRule="auto"/>
        <w:rPr>
          <w:rFonts w:cs="Arial"/>
          <w:szCs w:val="22"/>
        </w:rPr>
      </w:pPr>
      <w:r w:rsidRPr="00C944A3">
        <w:rPr>
          <w:rFonts w:cs="Arial"/>
          <w:szCs w:val="22"/>
        </w:rPr>
        <w:t>Supplier’s Liability</w:t>
      </w:r>
    </w:p>
    <w:p w:rsidR="00D66182" w:rsidRPr="00C944A3" w:rsidRDefault="00D66182" w:rsidP="00D66182">
      <w:pPr>
        <w:pStyle w:val="MRheading2"/>
        <w:spacing w:before="60" w:after="160" w:line="276" w:lineRule="auto"/>
        <w:rPr>
          <w:rFonts w:cs="Arial"/>
          <w:szCs w:val="22"/>
        </w:rPr>
      </w:pPr>
      <w:r w:rsidRPr="00C944A3">
        <w:rPr>
          <w:rFonts w:cs="Arial"/>
          <w:szCs w:val="22"/>
        </w:rPr>
        <w:t xml:space="preserve">Subject to the limitation of liability provisions in the Standard Terms (Schedule 4), the total liability of the Supplier to the British Council whether in contract, tort, negligence, breach of statutory duty or otherwise for any direct loss or damage, costs or expenses arising under or in connection with this Agreement shall not exceed </w:t>
      </w:r>
      <w:r w:rsidRPr="00C944A3">
        <w:rPr>
          <w:rFonts w:cs="Arial"/>
          <w:b/>
          <w:i/>
          <w:szCs w:val="22"/>
        </w:rPr>
        <w:t>30 days</w:t>
      </w:r>
      <w:r w:rsidRPr="00C944A3">
        <w:rPr>
          <w:rFonts w:cs="Arial"/>
          <w:b/>
          <w:szCs w:val="22"/>
        </w:rPr>
        <w:t xml:space="preserve"> </w:t>
      </w:r>
      <w:r w:rsidRPr="00C944A3">
        <w:rPr>
          <w:rFonts w:cs="Arial"/>
          <w:szCs w:val="22"/>
        </w:rPr>
        <w:t>for each claim or instance of liability.</w:t>
      </w:r>
    </w:p>
    <w:p w:rsidR="00D66182" w:rsidRDefault="00D66182" w:rsidP="00D66182">
      <w:pPr>
        <w:pStyle w:val="MRheading1"/>
        <w:numPr>
          <w:ilvl w:val="0"/>
          <w:numId w:val="0"/>
        </w:numPr>
        <w:ind w:left="720"/>
        <w:rPr>
          <w:rFonts w:cs="Arial"/>
          <w:szCs w:val="22"/>
        </w:rPr>
      </w:pPr>
    </w:p>
    <w:p w:rsidR="00A0535A" w:rsidRPr="00C944A3" w:rsidRDefault="00A0535A" w:rsidP="00D66182">
      <w:pPr>
        <w:pStyle w:val="MRheading1"/>
        <w:numPr>
          <w:ilvl w:val="0"/>
          <w:numId w:val="0"/>
        </w:numPr>
        <w:ind w:left="720"/>
        <w:rPr>
          <w:rFonts w:cs="Arial"/>
          <w:szCs w:val="22"/>
        </w:rPr>
      </w:pPr>
    </w:p>
    <w:p w:rsidR="00887A6C" w:rsidRPr="00C944A3" w:rsidRDefault="00887A6C" w:rsidP="0093372B">
      <w:pPr>
        <w:pStyle w:val="MRSchedule2"/>
        <w:spacing w:before="60" w:after="160" w:line="240" w:lineRule="auto"/>
        <w:rPr>
          <w:rFonts w:cs="Arial"/>
          <w:szCs w:val="22"/>
        </w:rPr>
      </w:pPr>
      <w:bookmarkStart w:id="4" w:name="_Toc207776234"/>
      <w:r w:rsidRPr="00C944A3">
        <w:rPr>
          <w:rFonts w:cs="Arial"/>
          <w:szCs w:val="22"/>
        </w:rPr>
        <w:t>Specification</w:t>
      </w:r>
    </w:p>
    <w:p w:rsidR="00887A6C" w:rsidRPr="00C944A3" w:rsidRDefault="00887A6C" w:rsidP="0093372B">
      <w:pPr>
        <w:spacing w:before="60" w:after="160" w:line="240" w:lineRule="auto"/>
        <w:rPr>
          <w:rFonts w:cs="Arial"/>
          <w:b/>
          <w:bCs/>
          <w:szCs w:val="22"/>
          <w:u w:val="single"/>
        </w:rPr>
      </w:pPr>
      <w:r w:rsidRPr="00C944A3">
        <w:rPr>
          <w:rFonts w:cs="Arial"/>
          <w:b/>
          <w:bCs/>
          <w:szCs w:val="22"/>
          <w:u w:val="single"/>
        </w:rPr>
        <w:t>Services</w:t>
      </w:r>
    </w:p>
    <w:p w:rsidR="00F50971" w:rsidRDefault="003C2C4C" w:rsidP="00A76EE5">
      <w:pPr>
        <w:autoSpaceDE w:val="0"/>
        <w:autoSpaceDN w:val="0"/>
        <w:adjustRightInd w:val="0"/>
        <w:spacing w:before="0" w:line="240" w:lineRule="auto"/>
        <w:jc w:val="left"/>
        <w:rPr>
          <w:rFonts w:cs="Arial"/>
          <w:color w:val="000000"/>
          <w:szCs w:val="22"/>
        </w:rPr>
      </w:pPr>
      <w:r w:rsidRPr="00C944A3">
        <w:rPr>
          <w:rFonts w:cs="Arial"/>
          <w:color w:val="000000"/>
          <w:szCs w:val="22"/>
        </w:rPr>
        <w:t xml:space="preserve">The </w:t>
      </w:r>
      <w:r w:rsidR="00E21181" w:rsidRPr="00C944A3">
        <w:rPr>
          <w:rFonts w:cs="Arial"/>
          <w:color w:val="000000"/>
          <w:szCs w:val="22"/>
        </w:rPr>
        <w:t>assignment is to</w:t>
      </w:r>
      <w:r w:rsidR="00C944A3" w:rsidRPr="00C944A3">
        <w:rPr>
          <w:rFonts w:cs="Arial"/>
          <w:color w:val="000000"/>
          <w:szCs w:val="22"/>
        </w:rPr>
        <w:t xml:space="preserve"> produce</w:t>
      </w:r>
      <w:r w:rsidR="00A76EE5">
        <w:rPr>
          <w:rFonts w:cs="Arial"/>
          <w:color w:val="000000"/>
          <w:szCs w:val="22"/>
        </w:rPr>
        <w:t>:</w:t>
      </w:r>
    </w:p>
    <w:p w:rsidR="009075D4" w:rsidRPr="009075D4" w:rsidRDefault="009075D4" w:rsidP="009075D4">
      <w:pPr>
        <w:rPr>
          <w:rFonts w:cs="Arial"/>
          <w:b/>
          <w:szCs w:val="22"/>
        </w:rPr>
      </w:pPr>
      <w:r w:rsidRPr="009075D4">
        <w:rPr>
          <w:rFonts w:cs="Arial"/>
          <w:b/>
          <w:szCs w:val="22"/>
        </w:rPr>
        <w:lastRenderedPageBreak/>
        <w:t>Outputs</w:t>
      </w:r>
    </w:p>
    <w:p w:rsidR="009075D4" w:rsidRPr="009075D4" w:rsidRDefault="009075D4" w:rsidP="009075D4">
      <w:pPr>
        <w:numPr>
          <w:ilvl w:val="0"/>
          <w:numId w:val="16"/>
        </w:numPr>
        <w:rPr>
          <w:rFonts w:cs="Arial"/>
          <w:szCs w:val="22"/>
        </w:rPr>
      </w:pPr>
      <w:r w:rsidRPr="009075D4">
        <w:rPr>
          <w:rFonts w:cs="Arial"/>
          <w:szCs w:val="22"/>
        </w:rPr>
        <w:t>Methodology development (output 1)</w:t>
      </w:r>
    </w:p>
    <w:p w:rsidR="009075D4" w:rsidRPr="009075D4" w:rsidRDefault="009075D4" w:rsidP="009075D4">
      <w:pPr>
        <w:numPr>
          <w:ilvl w:val="0"/>
          <w:numId w:val="16"/>
        </w:numPr>
        <w:rPr>
          <w:rFonts w:cs="Arial"/>
          <w:szCs w:val="22"/>
        </w:rPr>
      </w:pPr>
      <w:r w:rsidRPr="009075D4">
        <w:rPr>
          <w:rFonts w:cs="Arial"/>
          <w:szCs w:val="22"/>
        </w:rPr>
        <w:t>Data collection (output 2)</w:t>
      </w:r>
    </w:p>
    <w:p w:rsidR="009075D4" w:rsidRPr="009075D4" w:rsidRDefault="009075D4" w:rsidP="009075D4">
      <w:pPr>
        <w:numPr>
          <w:ilvl w:val="0"/>
          <w:numId w:val="16"/>
        </w:numPr>
        <w:rPr>
          <w:rFonts w:cs="Arial"/>
          <w:szCs w:val="22"/>
        </w:rPr>
      </w:pPr>
      <w:r w:rsidRPr="009075D4">
        <w:rPr>
          <w:rFonts w:cs="Arial"/>
          <w:szCs w:val="22"/>
        </w:rPr>
        <w:t>Data analysis (output 2)</w:t>
      </w:r>
    </w:p>
    <w:p w:rsidR="009075D4" w:rsidRPr="009075D4" w:rsidRDefault="009075D4" w:rsidP="009075D4">
      <w:pPr>
        <w:numPr>
          <w:ilvl w:val="0"/>
          <w:numId w:val="16"/>
        </w:numPr>
        <w:rPr>
          <w:rFonts w:cs="Arial"/>
          <w:szCs w:val="22"/>
        </w:rPr>
      </w:pPr>
      <w:bookmarkStart w:id="5" w:name="_Hlk512286573"/>
      <w:r w:rsidRPr="009075D4">
        <w:rPr>
          <w:rFonts w:cs="Arial"/>
          <w:szCs w:val="22"/>
        </w:rPr>
        <w:t>Report writing and editing (output 2)</w:t>
      </w:r>
    </w:p>
    <w:p w:rsidR="009075D4" w:rsidRPr="009075D4" w:rsidRDefault="009075D4" w:rsidP="009075D4">
      <w:pPr>
        <w:numPr>
          <w:ilvl w:val="0"/>
          <w:numId w:val="16"/>
        </w:numPr>
        <w:rPr>
          <w:rFonts w:cs="Arial"/>
          <w:szCs w:val="22"/>
        </w:rPr>
      </w:pPr>
      <w:r w:rsidRPr="009075D4">
        <w:rPr>
          <w:rFonts w:cs="Arial"/>
          <w:szCs w:val="22"/>
        </w:rPr>
        <w:t>Report design (output 2)</w:t>
      </w:r>
      <w:bookmarkEnd w:id="5"/>
    </w:p>
    <w:p w:rsidR="009075D4" w:rsidRPr="009075D4" w:rsidRDefault="009075D4" w:rsidP="009075D4">
      <w:pPr>
        <w:rPr>
          <w:rFonts w:cs="Arial"/>
          <w:szCs w:val="22"/>
        </w:rPr>
      </w:pPr>
    </w:p>
    <w:p w:rsidR="009075D4" w:rsidRPr="009075D4" w:rsidRDefault="009075D4" w:rsidP="009075D4">
      <w:pPr>
        <w:spacing w:before="0"/>
        <w:rPr>
          <w:rFonts w:eastAsia="SimSun" w:cs="Arial"/>
          <w:b/>
          <w:szCs w:val="22"/>
          <w:lang w:eastAsia="zh-CN"/>
        </w:rPr>
      </w:pPr>
      <w:r w:rsidRPr="009075D4">
        <w:rPr>
          <w:rFonts w:eastAsia="SimSun" w:cs="Arial"/>
          <w:b/>
          <w:szCs w:val="22"/>
          <w:lang w:eastAsia="zh-CN"/>
        </w:rPr>
        <w:t>Output 1</w:t>
      </w:r>
    </w:p>
    <w:p w:rsidR="009075D4" w:rsidRPr="009075D4" w:rsidRDefault="009075D4" w:rsidP="009075D4">
      <w:pPr>
        <w:numPr>
          <w:ilvl w:val="0"/>
          <w:numId w:val="11"/>
        </w:numPr>
        <w:ind w:left="357" w:hanging="357"/>
        <w:jc w:val="left"/>
        <w:rPr>
          <w:rFonts w:eastAsia="SimSun" w:cs="Arial"/>
          <w:iCs/>
          <w:szCs w:val="22"/>
          <w:lang w:eastAsia="zh-CN"/>
        </w:rPr>
      </w:pPr>
      <w:r w:rsidRPr="009075D4">
        <w:rPr>
          <w:rFonts w:eastAsia="SimSun" w:cs="Arial"/>
          <w:b/>
          <w:iCs/>
          <w:szCs w:val="22"/>
          <w:lang w:eastAsia="zh-CN"/>
        </w:rPr>
        <w:t>Develop a methodology to measure and provide a baseline for the size and impact of social and creative enterprises, specifically focusing on those enterprises that contribute to inclusive and sustainable economic development.</w:t>
      </w:r>
      <w:r w:rsidRPr="009075D4">
        <w:rPr>
          <w:rFonts w:eastAsia="SimSun" w:cs="Arial"/>
          <w:iCs/>
          <w:szCs w:val="22"/>
          <w:lang w:eastAsia="zh-CN"/>
        </w:rPr>
        <w:t xml:space="preserve"> </w:t>
      </w:r>
    </w:p>
    <w:p w:rsidR="009075D4" w:rsidRPr="009075D4" w:rsidRDefault="009075D4" w:rsidP="009075D4">
      <w:pPr>
        <w:spacing w:before="120"/>
        <w:jc w:val="left"/>
        <w:rPr>
          <w:rFonts w:eastAsia="SimSun" w:cs="Arial"/>
          <w:iCs/>
          <w:szCs w:val="22"/>
          <w:lang w:eastAsia="zh-CN"/>
        </w:rPr>
      </w:pPr>
      <w:r w:rsidRPr="009075D4">
        <w:rPr>
          <w:rFonts w:eastAsia="SimSun" w:cs="Arial"/>
          <w:iCs/>
          <w:szCs w:val="22"/>
          <w:lang w:eastAsia="zh-CN"/>
        </w:rPr>
        <w:t>The methodology should estimate the following:</w:t>
      </w:r>
    </w:p>
    <w:p w:rsidR="009075D4" w:rsidRPr="009075D4" w:rsidRDefault="009075D4" w:rsidP="009075D4">
      <w:pPr>
        <w:numPr>
          <w:ilvl w:val="0"/>
          <w:numId w:val="13"/>
        </w:numPr>
        <w:spacing w:before="120"/>
        <w:ind w:left="714" w:hanging="357"/>
        <w:jc w:val="left"/>
        <w:rPr>
          <w:rFonts w:eastAsia="SimSun" w:cs="Arial"/>
          <w:szCs w:val="22"/>
          <w:lang w:eastAsia="zh-CN"/>
        </w:rPr>
      </w:pPr>
      <w:r w:rsidRPr="009075D4">
        <w:rPr>
          <w:rFonts w:cs="Arial"/>
          <w:szCs w:val="22"/>
          <w:lang w:eastAsia="en-US"/>
        </w:rPr>
        <w:t>The total value of the contribution of social and creative enterprises to inclusive and sustainable economic development (and value as a proportion of the total national economy)</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The total number of social and creative enterprises, that contribute to inclusive and economic development</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The average turnover of these enterprises.</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An estimation of the size of the informal social and creative enterprise sector</w:t>
      </w:r>
    </w:p>
    <w:p w:rsidR="009075D4" w:rsidRPr="009075D4" w:rsidRDefault="009075D4" w:rsidP="009075D4">
      <w:pPr>
        <w:numPr>
          <w:ilvl w:val="0"/>
          <w:numId w:val="13"/>
        </w:numPr>
        <w:spacing w:before="0"/>
        <w:jc w:val="left"/>
        <w:rPr>
          <w:rFonts w:cs="Arial"/>
          <w:szCs w:val="22"/>
          <w:lang w:eastAsia="en-US"/>
        </w:rPr>
      </w:pPr>
      <w:r w:rsidRPr="009075D4">
        <w:rPr>
          <w:rFonts w:cs="Arial"/>
          <w:szCs w:val="22"/>
          <w:lang w:eastAsia="en-US"/>
        </w:rPr>
        <w:t>The proportion of these enterprises that are led by women/men, young people (under 35 years) and persons with disabilities.</w:t>
      </w:r>
    </w:p>
    <w:p w:rsidR="009075D4" w:rsidRPr="009075D4" w:rsidRDefault="009075D4" w:rsidP="009075D4">
      <w:pPr>
        <w:numPr>
          <w:ilvl w:val="0"/>
          <w:numId w:val="13"/>
        </w:numPr>
        <w:spacing w:before="0"/>
        <w:jc w:val="left"/>
        <w:rPr>
          <w:rFonts w:eastAsia="SimSun" w:cs="Arial"/>
          <w:szCs w:val="22"/>
          <w:lang w:eastAsia="zh-CN"/>
        </w:rPr>
      </w:pPr>
      <w:r w:rsidRPr="009075D4">
        <w:rPr>
          <w:rFonts w:cs="Arial"/>
          <w:szCs w:val="22"/>
          <w:lang w:eastAsia="en-US"/>
        </w:rPr>
        <w:t>The number of people employed in these enterprises, disaggregated by sex, age and persons with disabilities.</w:t>
      </w:r>
      <w:r w:rsidRPr="009075D4" w:rsidDel="00FD45E7">
        <w:rPr>
          <w:rFonts w:cs="Arial"/>
          <w:szCs w:val="22"/>
          <w:lang w:eastAsia="en-US"/>
        </w:rPr>
        <w:t xml:space="preserve"> </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val="en" w:eastAsia="zh-CN"/>
        </w:rPr>
        <w:t>Hourly earnings of female and male employees in the social and creative sectors by occupation, age and persons with disabilities</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 xml:space="preserve">The average number of employees of creative and social enterprises </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val="en" w:eastAsia="zh-CN"/>
        </w:rPr>
        <w:t>Number of people benefiting from the products/services social and creative enterprises.</w:t>
      </w:r>
    </w:p>
    <w:p w:rsidR="009075D4" w:rsidRPr="009075D4" w:rsidRDefault="009075D4" w:rsidP="009075D4">
      <w:pPr>
        <w:numPr>
          <w:ilvl w:val="0"/>
          <w:numId w:val="13"/>
        </w:numPr>
        <w:spacing w:before="0"/>
        <w:jc w:val="left"/>
        <w:rPr>
          <w:rFonts w:eastAsia="SimSun" w:cs="Arial"/>
          <w:szCs w:val="22"/>
          <w:lang w:eastAsia="zh-CN"/>
        </w:rPr>
      </w:pPr>
      <w:r w:rsidRPr="009075D4">
        <w:rPr>
          <w:rFonts w:cs="Arial"/>
          <w:szCs w:val="22"/>
          <w:lang w:eastAsia="en-US"/>
        </w:rPr>
        <w:t xml:space="preserve">The average age of social and creative enterprises </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Breakdown of social and creative enterprises by sector/focus</w:t>
      </w:r>
    </w:p>
    <w:p w:rsidR="009075D4" w:rsidRPr="009075D4" w:rsidRDefault="009075D4" w:rsidP="009075D4">
      <w:pPr>
        <w:numPr>
          <w:ilvl w:val="0"/>
          <w:numId w:val="13"/>
        </w:numPr>
        <w:spacing w:before="0"/>
        <w:jc w:val="left"/>
        <w:rPr>
          <w:rFonts w:eastAsia="SimSun" w:cs="Arial"/>
          <w:szCs w:val="22"/>
          <w:lang w:eastAsia="zh-CN"/>
        </w:rPr>
      </w:pPr>
      <w:r w:rsidRPr="009075D4">
        <w:rPr>
          <w:rFonts w:eastAsia="SimSun" w:cs="Arial"/>
          <w:szCs w:val="22"/>
          <w:lang w:eastAsia="zh-CN"/>
        </w:rPr>
        <w:t>Average number of beneficiaries per enterprise</w:t>
      </w:r>
    </w:p>
    <w:p w:rsidR="009075D4" w:rsidRPr="009075D4" w:rsidRDefault="009075D4" w:rsidP="009075D4">
      <w:pPr>
        <w:numPr>
          <w:ilvl w:val="0"/>
          <w:numId w:val="11"/>
        </w:numPr>
        <w:ind w:left="357" w:hanging="357"/>
        <w:jc w:val="left"/>
        <w:rPr>
          <w:rFonts w:eastAsia="SimSun" w:cs="Arial"/>
          <w:b/>
          <w:iCs/>
          <w:szCs w:val="22"/>
          <w:lang w:eastAsia="zh-CN"/>
        </w:rPr>
      </w:pPr>
      <w:r w:rsidRPr="009075D4">
        <w:rPr>
          <w:rFonts w:eastAsia="SimSun" w:cs="Arial"/>
          <w:b/>
          <w:iCs/>
          <w:szCs w:val="22"/>
          <w:lang w:eastAsia="zh-CN"/>
        </w:rPr>
        <w:t xml:space="preserve">Develop a methodology </w:t>
      </w:r>
      <w:r w:rsidRPr="009075D4">
        <w:rPr>
          <w:rFonts w:eastAsia="SimSun" w:cs="Arial"/>
          <w:b/>
          <w:szCs w:val="22"/>
          <w:lang w:eastAsia="zh-CN"/>
        </w:rPr>
        <w:t>that assesses the quality of the environment for social and creative enterprises:</w:t>
      </w:r>
    </w:p>
    <w:p w:rsidR="009075D4" w:rsidRPr="009075D4" w:rsidRDefault="009075D4" w:rsidP="009075D4">
      <w:pPr>
        <w:numPr>
          <w:ilvl w:val="0"/>
          <w:numId w:val="14"/>
        </w:numPr>
        <w:spacing w:before="120"/>
        <w:ind w:left="714" w:hanging="357"/>
        <w:jc w:val="left"/>
        <w:rPr>
          <w:rFonts w:eastAsia="SimSun" w:cs="Arial"/>
          <w:szCs w:val="22"/>
          <w:lang w:eastAsia="zh-CN"/>
        </w:rPr>
      </w:pPr>
      <w:r w:rsidRPr="009075D4">
        <w:rPr>
          <w:rFonts w:eastAsia="SimSun" w:cs="Arial"/>
          <w:szCs w:val="22"/>
          <w:lang w:eastAsia="zh-CN"/>
        </w:rPr>
        <w:t>Existence of legislation and policy that supports/hinders social and creative enterprise</w:t>
      </w:r>
    </w:p>
    <w:p w:rsidR="009075D4" w:rsidRPr="009075D4" w:rsidRDefault="009075D4" w:rsidP="009075D4">
      <w:pPr>
        <w:numPr>
          <w:ilvl w:val="0"/>
          <w:numId w:val="14"/>
        </w:numPr>
        <w:spacing w:before="0"/>
        <w:jc w:val="left"/>
        <w:rPr>
          <w:rFonts w:eastAsia="SimSun" w:cs="Arial"/>
          <w:szCs w:val="22"/>
          <w:lang w:eastAsia="zh-CN"/>
        </w:rPr>
      </w:pPr>
      <w:r w:rsidRPr="009075D4">
        <w:rPr>
          <w:rFonts w:eastAsia="SimSun" w:cs="Arial"/>
          <w:szCs w:val="22"/>
          <w:lang w:eastAsia="zh-CN"/>
        </w:rPr>
        <w:t xml:space="preserve">Extent to which policy and legislation promotes gender equality and inclusivity </w:t>
      </w:r>
    </w:p>
    <w:p w:rsidR="009075D4" w:rsidRPr="009075D4" w:rsidRDefault="009075D4" w:rsidP="009075D4">
      <w:pPr>
        <w:numPr>
          <w:ilvl w:val="0"/>
          <w:numId w:val="14"/>
        </w:numPr>
        <w:spacing w:before="0"/>
        <w:jc w:val="left"/>
        <w:rPr>
          <w:rFonts w:eastAsia="SimSun" w:cs="Arial"/>
          <w:szCs w:val="22"/>
          <w:lang w:eastAsia="zh-CN"/>
        </w:rPr>
      </w:pPr>
      <w:r w:rsidRPr="009075D4">
        <w:rPr>
          <w:rFonts w:eastAsia="SimSun" w:cs="Arial"/>
          <w:szCs w:val="22"/>
          <w:lang w:eastAsia="zh-CN"/>
        </w:rPr>
        <w:t>Perceptions of key stakeholders on the potential of social and creative enterprise to support inclusive growth</w:t>
      </w:r>
    </w:p>
    <w:p w:rsidR="009075D4" w:rsidRPr="009075D4" w:rsidRDefault="009075D4" w:rsidP="009075D4">
      <w:pPr>
        <w:numPr>
          <w:ilvl w:val="0"/>
          <w:numId w:val="14"/>
        </w:numPr>
        <w:spacing w:before="0"/>
        <w:jc w:val="left"/>
        <w:rPr>
          <w:rFonts w:eastAsia="SimSun" w:cs="Arial"/>
          <w:szCs w:val="22"/>
          <w:lang w:eastAsia="zh-CN"/>
        </w:rPr>
      </w:pPr>
      <w:r w:rsidRPr="009075D4">
        <w:rPr>
          <w:rFonts w:eastAsia="SimSun" w:cs="Arial"/>
          <w:szCs w:val="22"/>
          <w:lang w:eastAsia="zh-CN"/>
        </w:rPr>
        <w:t>The number and capacity of intermediaries (including Higher Education Institutions that support enterprise development) that support social and creative enterprise</w:t>
      </w:r>
    </w:p>
    <w:p w:rsidR="009075D4" w:rsidRPr="009075D4" w:rsidRDefault="009075D4" w:rsidP="009075D4">
      <w:pPr>
        <w:numPr>
          <w:ilvl w:val="0"/>
          <w:numId w:val="14"/>
        </w:numPr>
        <w:spacing w:before="0"/>
        <w:jc w:val="left"/>
        <w:rPr>
          <w:rFonts w:eastAsia="SimSun" w:cs="Arial"/>
          <w:szCs w:val="22"/>
          <w:lang w:eastAsia="zh-CN"/>
        </w:rPr>
      </w:pPr>
      <w:r w:rsidRPr="009075D4">
        <w:rPr>
          <w:rFonts w:eastAsia="SimSun" w:cs="Arial"/>
          <w:szCs w:val="22"/>
          <w:lang w:eastAsia="zh-CN"/>
        </w:rPr>
        <w:t>Accessibility of investment/finance for social and creative enterprise</w:t>
      </w:r>
    </w:p>
    <w:p w:rsidR="009075D4" w:rsidRPr="009075D4" w:rsidRDefault="009075D4" w:rsidP="009075D4">
      <w:pPr>
        <w:numPr>
          <w:ilvl w:val="0"/>
          <w:numId w:val="11"/>
        </w:numPr>
        <w:ind w:left="357" w:hanging="357"/>
        <w:rPr>
          <w:rFonts w:eastAsia="SimSun" w:cs="Arial"/>
          <w:b/>
          <w:iCs/>
          <w:szCs w:val="22"/>
          <w:lang w:eastAsia="zh-CN"/>
        </w:rPr>
      </w:pPr>
      <w:r w:rsidRPr="009075D4">
        <w:rPr>
          <w:rFonts w:eastAsia="SimSun" w:cs="Arial"/>
          <w:b/>
          <w:iCs/>
          <w:szCs w:val="22"/>
          <w:lang w:eastAsia="zh-CN"/>
        </w:rPr>
        <w:t xml:space="preserve">Assess the influence of international collaboration in developing social and creative enterprises:   </w:t>
      </w:r>
    </w:p>
    <w:p w:rsidR="009075D4" w:rsidRPr="009075D4" w:rsidRDefault="009075D4" w:rsidP="009075D4">
      <w:pPr>
        <w:numPr>
          <w:ilvl w:val="0"/>
          <w:numId w:val="15"/>
        </w:numPr>
        <w:spacing w:before="120"/>
        <w:ind w:left="714" w:hanging="357"/>
        <w:jc w:val="left"/>
        <w:rPr>
          <w:rFonts w:cs="Arial"/>
          <w:szCs w:val="22"/>
          <w:lang w:eastAsia="en-US"/>
        </w:rPr>
      </w:pPr>
      <w:r w:rsidRPr="009075D4">
        <w:rPr>
          <w:rFonts w:cs="Arial"/>
          <w:szCs w:val="22"/>
          <w:lang w:eastAsia="en-US"/>
        </w:rPr>
        <w:t>The proportion of creative and social enterprises that have international connections, including different types of activity e.g. partnerships, international supply chains, exporting/importing, joint ventures, franchises etc.</w:t>
      </w:r>
    </w:p>
    <w:p w:rsidR="009075D4" w:rsidRPr="009075D4" w:rsidRDefault="009075D4" w:rsidP="009075D4">
      <w:pPr>
        <w:numPr>
          <w:ilvl w:val="0"/>
          <w:numId w:val="15"/>
        </w:numPr>
        <w:spacing w:before="0" w:after="200"/>
        <w:contextualSpacing/>
        <w:jc w:val="left"/>
        <w:rPr>
          <w:rFonts w:cs="Arial"/>
          <w:szCs w:val="22"/>
          <w:lang w:eastAsia="en-US"/>
        </w:rPr>
      </w:pPr>
      <w:r w:rsidRPr="009075D4">
        <w:rPr>
          <w:rFonts w:cs="Arial"/>
          <w:szCs w:val="22"/>
          <w:lang w:eastAsia="en-US"/>
        </w:rPr>
        <w:t>The value of international activity to the creative and social enterprises measured in financial and non-financial terms.</w:t>
      </w:r>
    </w:p>
    <w:p w:rsidR="009075D4" w:rsidRPr="009075D4" w:rsidRDefault="009075D4" w:rsidP="009075D4">
      <w:pPr>
        <w:spacing w:before="0" w:after="200"/>
        <w:ind w:left="360"/>
        <w:contextualSpacing/>
        <w:jc w:val="left"/>
        <w:rPr>
          <w:rFonts w:cs="Arial"/>
          <w:szCs w:val="22"/>
          <w:lang w:eastAsia="en-US"/>
        </w:rPr>
      </w:pPr>
    </w:p>
    <w:p w:rsidR="009075D4" w:rsidRPr="009075D4" w:rsidRDefault="009075D4" w:rsidP="009075D4">
      <w:pPr>
        <w:rPr>
          <w:rFonts w:cs="Arial"/>
          <w:b/>
          <w:szCs w:val="22"/>
          <w:lang w:eastAsia="en-US"/>
        </w:rPr>
      </w:pPr>
      <w:r w:rsidRPr="009075D4">
        <w:rPr>
          <w:rFonts w:cs="Arial"/>
          <w:b/>
          <w:szCs w:val="22"/>
          <w:lang w:eastAsia="en-US"/>
        </w:rPr>
        <w:t>Output 2</w:t>
      </w:r>
    </w:p>
    <w:p w:rsidR="009075D4" w:rsidRPr="009075D4" w:rsidRDefault="009075D4" w:rsidP="009075D4">
      <w:pPr>
        <w:numPr>
          <w:ilvl w:val="0"/>
          <w:numId w:val="12"/>
        </w:numPr>
        <w:rPr>
          <w:rFonts w:cs="Arial"/>
          <w:szCs w:val="22"/>
        </w:rPr>
      </w:pPr>
      <w:r w:rsidRPr="009075D4">
        <w:rPr>
          <w:rFonts w:cs="Arial"/>
          <w:szCs w:val="22"/>
          <w:lang w:eastAsia="en-US"/>
        </w:rPr>
        <w:t>Use the methodology that is developed in output 1 to produce and carry out a social and creative enterprise baseline survey in Egypt.</w:t>
      </w:r>
    </w:p>
    <w:p w:rsidR="009075D4" w:rsidRPr="009075D4" w:rsidRDefault="009075D4" w:rsidP="009075D4">
      <w:pPr>
        <w:rPr>
          <w:rFonts w:cs="Arial"/>
          <w:b/>
          <w:szCs w:val="22"/>
        </w:rPr>
      </w:pPr>
      <w:r w:rsidRPr="009075D4">
        <w:rPr>
          <w:rFonts w:cs="Arial"/>
          <w:b/>
          <w:szCs w:val="22"/>
        </w:rPr>
        <w:t xml:space="preserve">Output 3 </w:t>
      </w:r>
    </w:p>
    <w:p w:rsidR="009075D4" w:rsidRPr="009075D4" w:rsidRDefault="009075D4" w:rsidP="009075D4">
      <w:pPr>
        <w:numPr>
          <w:ilvl w:val="0"/>
          <w:numId w:val="17"/>
        </w:numPr>
        <w:rPr>
          <w:rFonts w:cs="Arial"/>
          <w:szCs w:val="22"/>
        </w:rPr>
      </w:pPr>
      <w:r w:rsidRPr="009075D4">
        <w:rPr>
          <w:rFonts w:cs="Arial"/>
          <w:szCs w:val="22"/>
        </w:rPr>
        <w:t>Design and write the final report with input and support from the DICE programme’s social and creative enterprise survey team.</w:t>
      </w:r>
    </w:p>
    <w:p w:rsidR="009075D4" w:rsidRPr="007647EB" w:rsidRDefault="009075D4" w:rsidP="009075D4">
      <w:pPr>
        <w:rPr>
          <w:rFonts w:cs="Arial"/>
          <w:sz w:val="20"/>
        </w:rPr>
      </w:pPr>
    </w:p>
    <w:p w:rsidR="00BD7DB2" w:rsidRDefault="00BD7DB2" w:rsidP="00A76EE5">
      <w:pPr>
        <w:autoSpaceDE w:val="0"/>
        <w:autoSpaceDN w:val="0"/>
        <w:adjustRightInd w:val="0"/>
        <w:spacing w:before="0" w:line="240" w:lineRule="auto"/>
        <w:jc w:val="left"/>
        <w:rPr>
          <w:rFonts w:cs="Arial"/>
          <w:color w:val="000000"/>
          <w:szCs w:val="22"/>
        </w:rPr>
      </w:pPr>
    </w:p>
    <w:p w:rsidR="00BD7DB2" w:rsidRDefault="00BD7DB2" w:rsidP="00A76EE5">
      <w:pPr>
        <w:autoSpaceDE w:val="0"/>
        <w:autoSpaceDN w:val="0"/>
        <w:adjustRightInd w:val="0"/>
        <w:spacing w:before="0" w:line="240" w:lineRule="auto"/>
        <w:jc w:val="left"/>
        <w:rPr>
          <w:rFonts w:cs="Arial"/>
          <w:color w:val="000000"/>
          <w:szCs w:val="22"/>
        </w:rPr>
      </w:pPr>
    </w:p>
    <w:p w:rsidR="00887A6C" w:rsidRPr="00F50971" w:rsidRDefault="00887A6C" w:rsidP="0093372B">
      <w:pPr>
        <w:pStyle w:val="MRSchedule1"/>
        <w:spacing w:before="60" w:after="160" w:line="240" w:lineRule="auto"/>
        <w:ind w:left="0"/>
        <w:rPr>
          <w:rFonts w:cs="Arial"/>
          <w:szCs w:val="22"/>
        </w:rPr>
      </w:pPr>
    </w:p>
    <w:p w:rsidR="00887A6C" w:rsidRPr="00F50971" w:rsidRDefault="00887A6C" w:rsidP="0093372B">
      <w:pPr>
        <w:pStyle w:val="MRSchedule2"/>
        <w:spacing w:before="60" w:after="160" w:line="240" w:lineRule="auto"/>
        <w:rPr>
          <w:rFonts w:cs="Arial"/>
          <w:b/>
          <w:bCs/>
          <w:szCs w:val="22"/>
          <w:u w:val="none"/>
        </w:rPr>
      </w:pPr>
      <w:r w:rsidRPr="00F50971">
        <w:rPr>
          <w:rFonts w:cs="Arial"/>
          <w:b/>
          <w:bCs/>
          <w:szCs w:val="22"/>
          <w:u w:val="none"/>
        </w:rPr>
        <w:t>Charges</w:t>
      </w:r>
    </w:p>
    <w:p w:rsidR="00D66182" w:rsidRPr="008820DC" w:rsidRDefault="00D66182" w:rsidP="00D66182">
      <w:pPr>
        <w:spacing w:before="60" w:after="160" w:line="276" w:lineRule="auto"/>
        <w:rPr>
          <w:rFonts w:cs="Arial"/>
          <w:szCs w:val="22"/>
        </w:rPr>
      </w:pPr>
      <w:r w:rsidRPr="00F50971">
        <w:rPr>
          <w:rFonts w:cs="Arial"/>
          <w:szCs w:val="22"/>
        </w:rPr>
        <w:t>The Charges set out below are an all inclusive fee, and covers all preparation, report writing and all other work, which is carried out.</w:t>
      </w:r>
      <w:r w:rsidR="00A76EE5">
        <w:rPr>
          <w:rFonts w:cs="Arial"/>
          <w:szCs w:val="22"/>
        </w:rPr>
        <w:t xml:space="preserve"> </w:t>
      </w:r>
      <w:r w:rsidRPr="00F50971">
        <w:rPr>
          <w:rFonts w:cs="Arial"/>
          <w:szCs w:val="22"/>
        </w:rPr>
        <w:t>It is expected that the Supplier will meet all costs and expenses necessary to provide the Services under this Agreement, including, but not restricted to:  the costs of salaries, bonuses, superannuation medical and travel insurance, insurance for personal possessions or of any fees payable to personnel employed, or engaged by the Supplier.  The Charges are also deemed to cover the cost of personal</w:t>
      </w:r>
      <w:r w:rsidRPr="008820DC">
        <w:rPr>
          <w:rFonts w:cs="Arial"/>
          <w:szCs w:val="22"/>
        </w:rPr>
        <w:t xml:space="preserve"> equipment, non-Working Days and all other costs including but not limited to clothing, passports and vaccinations, travel to and from the airport, accommodation costs, overheads and expenses of whatsoever nature that may be incurred except those otherwise specifically provided for in this Agreement.</w:t>
      </w:r>
    </w:p>
    <w:p w:rsidR="000D5F74" w:rsidRDefault="00887A6C" w:rsidP="000D5F74">
      <w:pPr>
        <w:autoSpaceDE w:val="0"/>
        <w:autoSpaceDN w:val="0"/>
        <w:spacing w:before="40" w:after="40" w:line="240" w:lineRule="auto"/>
        <w:rPr>
          <w:rFonts w:cs="Arial"/>
          <w:szCs w:val="22"/>
        </w:rPr>
      </w:pPr>
      <w:r w:rsidRPr="00FD0679">
        <w:rPr>
          <w:rFonts w:cs="Arial"/>
          <w:szCs w:val="22"/>
        </w:rPr>
        <w:t>The Charges for the Services and/or Goods will be</w:t>
      </w:r>
      <w:r w:rsidR="00503CEA" w:rsidRPr="00FD0679">
        <w:rPr>
          <w:rFonts w:cs="Arial"/>
          <w:szCs w:val="22"/>
        </w:rPr>
        <w:t xml:space="preserve"> </w:t>
      </w:r>
      <w:r w:rsidR="000D5F74" w:rsidRPr="000D5F74">
        <w:rPr>
          <w:rFonts w:cs="Arial"/>
          <w:szCs w:val="22"/>
        </w:rPr>
        <w:t xml:space="preserve">in Egyptian </w:t>
      </w:r>
      <w:r w:rsidR="002A172F" w:rsidRPr="000D5F74">
        <w:rPr>
          <w:rFonts w:cs="Arial"/>
          <w:szCs w:val="22"/>
        </w:rPr>
        <w:t>pounds’</w:t>
      </w:r>
      <w:r w:rsidR="000D5F74" w:rsidRPr="000D5F74">
        <w:rPr>
          <w:rFonts w:cs="Arial"/>
          <w:szCs w:val="22"/>
        </w:rPr>
        <w:t xml:space="preserve"> equivalent to GBP</w:t>
      </w:r>
      <w:r w:rsidR="00D66182">
        <w:rPr>
          <w:rFonts w:cs="Arial"/>
          <w:szCs w:val="22"/>
        </w:rPr>
        <w:t xml:space="preserve">XXX </w:t>
      </w:r>
      <w:r w:rsidR="000D5F74">
        <w:rPr>
          <w:rFonts w:cs="Arial"/>
          <w:szCs w:val="22"/>
        </w:rPr>
        <w:t xml:space="preserve">according to the book keeping rate </w:t>
      </w:r>
      <w:r w:rsidR="0048148D">
        <w:rPr>
          <w:rFonts w:cs="Arial"/>
          <w:szCs w:val="22"/>
        </w:rPr>
        <w:t xml:space="preserve">of the date of transfer </w:t>
      </w:r>
    </w:p>
    <w:p w:rsidR="000D5F74" w:rsidRDefault="000D5F74" w:rsidP="000D5F74">
      <w:pPr>
        <w:autoSpaceDE w:val="0"/>
        <w:autoSpaceDN w:val="0"/>
        <w:spacing w:before="40" w:after="40" w:line="240" w:lineRule="auto"/>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790"/>
        <w:gridCol w:w="5115"/>
      </w:tblGrid>
      <w:tr w:rsidR="00515146" w:rsidRPr="00FD0679" w:rsidTr="00FF580D">
        <w:trPr>
          <w:trHeight w:val="20"/>
        </w:trPr>
        <w:tc>
          <w:tcPr>
            <w:tcW w:w="1101" w:type="pct"/>
            <w:shd w:val="clear" w:color="auto" w:fill="auto"/>
          </w:tcPr>
          <w:p w:rsidR="00515146" w:rsidRPr="00FD0679" w:rsidRDefault="00515146" w:rsidP="0093372B">
            <w:pPr>
              <w:spacing w:before="0" w:line="240" w:lineRule="auto"/>
              <w:rPr>
                <w:rFonts w:cs="Arial"/>
                <w:b/>
                <w:szCs w:val="22"/>
              </w:rPr>
            </w:pPr>
            <w:bookmarkStart w:id="6" w:name="_Ref266464072"/>
            <w:r w:rsidRPr="00FD0679">
              <w:rPr>
                <w:rFonts w:cs="Arial"/>
                <w:b/>
                <w:szCs w:val="22"/>
              </w:rPr>
              <w:t>Payment</w:t>
            </w:r>
          </w:p>
        </w:tc>
        <w:tc>
          <w:tcPr>
            <w:tcW w:w="1376" w:type="pct"/>
            <w:shd w:val="clear" w:color="auto" w:fill="auto"/>
          </w:tcPr>
          <w:p w:rsidR="00515146" w:rsidRPr="00FD0679" w:rsidRDefault="00515146" w:rsidP="0093372B">
            <w:pPr>
              <w:spacing w:before="0" w:line="240" w:lineRule="auto"/>
              <w:rPr>
                <w:rFonts w:cs="Arial"/>
                <w:b/>
                <w:szCs w:val="22"/>
              </w:rPr>
            </w:pPr>
            <w:r w:rsidRPr="00FD0679">
              <w:rPr>
                <w:rFonts w:cs="Arial"/>
                <w:b/>
                <w:szCs w:val="22"/>
              </w:rPr>
              <w:t>Maximum payable</w:t>
            </w:r>
          </w:p>
        </w:tc>
        <w:tc>
          <w:tcPr>
            <w:tcW w:w="2523" w:type="pct"/>
            <w:shd w:val="clear" w:color="auto" w:fill="auto"/>
          </w:tcPr>
          <w:p w:rsidR="00515146" w:rsidRPr="00FD0679" w:rsidRDefault="00515146" w:rsidP="0093372B">
            <w:pPr>
              <w:spacing w:before="0" w:line="240" w:lineRule="auto"/>
              <w:jc w:val="left"/>
              <w:rPr>
                <w:rFonts w:cs="Arial"/>
                <w:b/>
                <w:szCs w:val="22"/>
              </w:rPr>
            </w:pPr>
            <w:r w:rsidRPr="00FD0679">
              <w:rPr>
                <w:rFonts w:cs="Arial"/>
                <w:b/>
                <w:szCs w:val="22"/>
              </w:rPr>
              <w:t xml:space="preserve">Requirements/Milestones/Key Dates </w:t>
            </w:r>
            <w:r w:rsidR="00283964" w:rsidRPr="00FD0679">
              <w:rPr>
                <w:rFonts w:cs="Arial"/>
                <w:b/>
                <w:szCs w:val="22"/>
              </w:rPr>
              <w:t>etc.</w:t>
            </w:r>
            <w:r w:rsidRPr="00FD0679">
              <w:rPr>
                <w:rFonts w:cs="Arial"/>
                <w:b/>
                <w:szCs w:val="22"/>
              </w:rPr>
              <w:t xml:space="preserve">                                                                                                                                                                                                                                                                                                                                                                                                                                                                                                                                                                                                                                                                                                                                                                                                                                                                                                                                                               </w:t>
            </w:r>
          </w:p>
        </w:tc>
      </w:tr>
      <w:tr w:rsidR="00515146" w:rsidRPr="00FD0679" w:rsidTr="00796D44">
        <w:trPr>
          <w:trHeight w:val="624"/>
        </w:trPr>
        <w:tc>
          <w:tcPr>
            <w:tcW w:w="1101" w:type="pct"/>
            <w:shd w:val="clear" w:color="auto" w:fill="auto"/>
          </w:tcPr>
          <w:p w:rsidR="00515146" w:rsidRPr="00FD0679" w:rsidRDefault="00515146" w:rsidP="000D5F74">
            <w:pPr>
              <w:spacing w:before="0" w:line="240" w:lineRule="auto"/>
              <w:jc w:val="left"/>
              <w:rPr>
                <w:rFonts w:cs="Arial"/>
                <w:b/>
                <w:szCs w:val="22"/>
              </w:rPr>
            </w:pPr>
            <w:r w:rsidRPr="00FD0679">
              <w:rPr>
                <w:rFonts w:cs="Arial"/>
                <w:b/>
                <w:szCs w:val="22"/>
              </w:rPr>
              <w:t>[</w:t>
            </w:r>
            <w:r w:rsidRPr="00FD0679">
              <w:rPr>
                <w:rFonts w:cs="Arial"/>
                <w:b/>
                <w:i/>
                <w:szCs w:val="22"/>
              </w:rPr>
              <w:t>1</w:t>
            </w:r>
            <w:r w:rsidRPr="00FD0679">
              <w:rPr>
                <w:rFonts w:cs="Arial"/>
                <w:b/>
                <w:szCs w:val="22"/>
              </w:rPr>
              <w:t>]</w:t>
            </w:r>
          </w:p>
        </w:tc>
        <w:tc>
          <w:tcPr>
            <w:tcW w:w="1376" w:type="pct"/>
            <w:shd w:val="clear" w:color="auto" w:fill="auto"/>
          </w:tcPr>
          <w:p w:rsidR="00515146" w:rsidRPr="000D5F74" w:rsidRDefault="000D5F74" w:rsidP="000D5F74">
            <w:pPr>
              <w:spacing w:before="0" w:line="240" w:lineRule="auto"/>
              <w:jc w:val="left"/>
              <w:rPr>
                <w:rFonts w:cs="Arial"/>
                <w:b/>
                <w:szCs w:val="22"/>
              </w:rPr>
            </w:pPr>
            <w:r w:rsidRPr="000D5F74">
              <w:rPr>
                <w:rFonts w:cs="Arial"/>
                <w:b/>
                <w:szCs w:val="22"/>
              </w:rPr>
              <w:t>GBP</w:t>
            </w:r>
            <w:r w:rsidR="00515146" w:rsidRPr="000D5F74">
              <w:rPr>
                <w:rFonts w:cs="Arial"/>
                <w:b/>
                <w:szCs w:val="22"/>
              </w:rPr>
              <w:t xml:space="preserve"> [</w:t>
            </w:r>
            <w:r w:rsidR="00D66182">
              <w:rPr>
                <w:rFonts w:cs="Arial"/>
                <w:b/>
                <w:szCs w:val="22"/>
              </w:rPr>
              <w:t>X</w:t>
            </w:r>
            <w:r w:rsidR="00515146" w:rsidRPr="000D5F74">
              <w:rPr>
                <w:rFonts w:cs="Arial"/>
                <w:b/>
                <w:szCs w:val="22"/>
              </w:rPr>
              <w:t>]</w:t>
            </w:r>
          </w:p>
        </w:tc>
        <w:tc>
          <w:tcPr>
            <w:tcW w:w="2523" w:type="pct"/>
            <w:shd w:val="clear" w:color="auto" w:fill="auto"/>
          </w:tcPr>
          <w:p w:rsidR="00515146" w:rsidRPr="000D5F74" w:rsidRDefault="00863FF4" w:rsidP="000D5F74">
            <w:pPr>
              <w:spacing w:before="0" w:line="240" w:lineRule="auto"/>
              <w:jc w:val="left"/>
              <w:rPr>
                <w:rFonts w:cs="Arial"/>
                <w:b/>
                <w:szCs w:val="22"/>
              </w:rPr>
            </w:pPr>
            <w:r w:rsidRPr="000D5F74">
              <w:rPr>
                <w:rFonts w:cs="Arial"/>
                <w:b/>
                <w:szCs w:val="22"/>
              </w:rPr>
              <w:t xml:space="preserve">Upon signing the </w:t>
            </w:r>
            <w:r w:rsidR="002A172F" w:rsidRPr="000D5F74">
              <w:rPr>
                <w:rFonts w:cs="Arial"/>
                <w:b/>
                <w:szCs w:val="22"/>
              </w:rPr>
              <w:t>contract being</w:t>
            </w:r>
            <w:r w:rsidR="00515146" w:rsidRPr="000D5F74">
              <w:rPr>
                <w:rFonts w:cs="Arial"/>
                <w:b/>
                <w:szCs w:val="22"/>
              </w:rPr>
              <w:t xml:space="preserve"> </w:t>
            </w:r>
            <w:r w:rsidR="00A76EE5">
              <w:rPr>
                <w:rFonts w:cs="Arial"/>
                <w:b/>
                <w:szCs w:val="22"/>
              </w:rPr>
              <w:t>3</w:t>
            </w:r>
            <w:r w:rsidR="00D30BDC" w:rsidRPr="000D5F74">
              <w:rPr>
                <w:rFonts w:cs="Arial"/>
                <w:b/>
                <w:szCs w:val="22"/>
              </w:rPr>
              <w:t>0</w:t>
            </w:r>
            <w:r w:rsidR="00515146" w:rsidRPr="000D5F74">
              <w:rPr>
                <w:rFonts w:cs="Arial"/>
                <w:b/>
                <w:szCs w:val="22"/>
              </w:rPr>
              <w:t xml:space="preserve">% of  the total project expenses </w:t>
            </w:r>
          </w:p>
        </w:tc>
      </w:tr>
      <w:tr w:rsidR="00515146" w:rsidRPr="00FD0679" w:rsidTr="00FF580D">
        <w:trPr>
          <w:trHeight w:val="20"/>
        </w:trPr>
        <w:tc>
          <w:tcPr>
            <w:tcW w:w="1101" w:type="pct"/>
            <w:shd w:val="clear" w:color="auto" w:fill="auto"/>
          </w:tcPr>
          <w:p w:rsidR="00515146" w:rsidRPr="00FD0679" w:rsidRDefault="00515146" w:rsidP="000D5F74">
            <w:pPr>
              <w:spacing w:before="0" w:line="240" w:lineRule="auto"/>
              <w:jc w:val="left"/>
              <w:rPr>
                <w:rFonts w:cs="Arial"/>
                <w:b/>
                <w:szCs w:val="22"/>
              </w:rPr>
            </w:pPr>
            <w:r w:rsidRPr="00FD0679">
              <w:rPr>
                <w:rFonts w:cs="Arial"/>
                <w:b/>
                <w:szCs w:val="22"/>
              </w:rPr>
              <w:t>[2]</w:t>
            </w:r>
          </w:p>
        </w:tc>
        <w:tc>
          <w:tcPr>
            <w:tcW w:w="1376" w:type="pct"/>
            <w:shd w:val="clear" w:color="auto" w:fill="auto"/>
          </w:tcPr>
          <w:p w:rsidR="00515146" w:rsidRPr="000D5F74" w:rsidRDefault="000D5F74" w:rsidP="000D5F74">
            <w:pPr>
              <w:spacing w:before="0" w:line="240" w:lineRule="auto"/>
              <w:jc w:val="left"/>
              <w:rPr>
                <w:rFonts w:cs="Arial"/>
                <w:b/>
                <w:szCs w:val="22"/>
              </w:rPr>
            </w:pPr>
            <w:r w:rsidRPr="000D5F74">
              <w:rPr>
                <w:rFonts w:cs="Arial"/>
                <w:b/>
                <w:szCs w:val="22"/>
              </w:rPr>
              <w:t xml:space="preserve">GBP </w:t>
            </w:r>
            <w:r w:rsidR="00515146" w:rsidRPr="000D5F74">
              <w:rPr>
                <w:rFonts w:cs="Arial"/>
                <w:b/>
                <w:szCs w:val="22"/>
              </w:rPr>
              <w:t>[</w:t>
            </w:r>
            <w:r w:rsidR="00D66182">
              <w:rPr>
                <w:rFonts w:cs="Arial"/>
                <w:b/>
                <w:szCs w:val="22"/>
              </w:rPr>
              <w:t>X</w:t>
            </w:r>
            <w:r w:rsidR="00515146" w:rsidRPr="000D5F74">
              <w:rPr>
                <w:rFonts w:cs="Arial"/>
                <w:b/>
                <w:szCs w:val="22"/>
              </w:rPr>
              <w:t>]</w:t>
            </w:r>
          </w:p>
        </w:tc>
        <w:tc>
          <w:tcPr>
            <w:tcW w:w="2523" w:type="pct"/>
            <w:shd w:val="clear" w:color="auto" w:fill="auto"/>
          </w:tcPr>
          <w:p w:rsidR="00071337" w:rsidRPr="000D5F74" w:rsidRDefault="00A76EE5" w:rsidP="000D5F74">
            <w:pPr>
              <w:spacing w:before="0" w:line="240" w:lineRule="auto"/>
              <w:jc w:val="left"/>
              <w:rPr>
                <w:rFonts w:cs="Arial"/>
                <w:b/>
                <w:i/>
                <w:szCs w:val="22"/>
              </w:rPr>
            </w:pPr>
            <w:r>
              <w:rPr>
                <w:rFonts w:cs="Arial"/>
                <w:b/>
                <w:szCs w:val="22"/>
              </w:rPr>
              <w:t>7</w:t>
            </w:r>
            <w:r w:rsidR="00D30BDC" w:rsidRPr="000D5F74">
              <w:rPr>
                <w:rFonts w:cs="Arial"/>
                <w:b/>
                <w:szCs w:val="22"/>
              </w:rPr>
              <w:t xml:space="preserve">0% upon </w:t>
            </w:r>
            <w:r w:rsidR="00071337" w:rsidRPr="000D5F74">
              <w:rPr>
                <w:rFonts w:cs="Arial"/>
                <w:b/>
                <w:szCs w:val="22"/>
              </w:rPr>
              <w:t>d</w:t>
            </w:r>
            <w:r w:rsidR="00071337" w:rsidRPr="000D5F74">
              <w:rPr>
                <w:rFonts w:cs="Arial"/>
                <w:b/>
                <w:i/>
                <w:szCs w:val="22"/>
              </w:rPr>
              <w:t xml:space="preserve">eliverables have been delivered to the British Council’s satisfaction </w:t>
            </w:r>
          </w:p>
          <w:p w:rsidR="00515146" w:rsidRPr="000D5F74" w:rsidRDefault="00515146" w:rsidP="000D5F74">
            <w:pPr>
              <w:spacing w:before="0" w:line="240" w:lineRule="auto"/>
              <w:jc w:val="left"/>
              <w:rPr>
                <w:rFonts w:cs="Arial"/>
                <w:szCs w:val="22"/>
              </w:rPr>
            </w:pPr>
            <w:r w:rsidRPr="000D5F74">
              <w:rPr>
                <w:rFonts w:cs="Arial"/>
                <w:szCs w:val="22"/>
              </w:rPr>
              <w:t xml:space="preserve">Payments to be settled </w:t>
            </w:r>
            <w:r w:rsidR="000D5F74" w:rsidRPr="000D5F74">
              <w:rPr>
                <w:rFonts w:cs="Arial"/>
                <w:szCs w:val="22"/>
              </w:rPr>
              <w:t>15</w:t>
            </w:r>
            <w:r w:rsidRPr="000D5F74">
              <w:rPr>
                <w:rFonts w:cs="Arial"/>
                <w:szCs w:val="22"/>
              </w:rPr>
              <w:t xml:space="preserve"> days from receiving the final report </w:t>
            </w:r>
          </w:p>
        </w:tc>
      </w:tr>
      <w:tr w:rsidR="00515146" w:rsidRPr="00FD0679" w:rsidTr="00FF580D">
        <w:trPr>
          <w:trHeight w:val="20"/>
        </w:trPr>
        <w:tc>
          <w:tcPr>
            <w:tcW w:w="1101" w:type="pct"/>
            <w:shd w:val="clear" w:color="auto" w:fill="auto"/>
          </w:tcPr>
          <w:p w:rsidR="00515146" w:rsidRPr="00FD0679" w:rsidRDefault="00515146" w:rsidP="000D5F74">
            <w:pPr>
              <w:spacing w:before="0" w:line="240" w:lineRule="auto"/>
              <w:jc w:val="left"/>
              <w:rPr>
                <w:rFonts w:cs="Arial"/>
                <w:b/>
                <w:szCs w:val="22"/>
              </w:rPr>
            </w:pPr>
            <w:r w:rsidRPr="00FD0679">
              <w:rPr>
                <w:rFonts w:cs="Arial"/>
                <w:b/>
                <w:szCs w:val="22"/>
              </w:rPr>
              <w:t xml:space="preserve">Total </w:t>
            </w:r>
          </w:p>
        </w:tc>
        <w:tc>
          <w:tcPr>
            <w:tcW w:w="1376" w:type="pct"/>
            <w:shd w:val="clear" w:color="auto" w:fill="auto"/>
          </w:tcPr>
          <w:p w:rsidR="00515146" w:rsidRPr="000D5F74" w:rsidRDefault="000D5F74" w:rsidP="000D5F74">
            <w:pPr>
              <w:autoSpaceDE w:val="0"/>
              <w:autoSpaceDN w:val="0"/>
              <w:spacing w:before="40" w:after="40" w:line="240" w:lineRule="auto"/>
              <w:jc w:val="left"/>
              <w:rPr>
                <w:rFonts w:cs="Arial"/>
                <w:b/>
                <w:szCs w:val="22"/>
              </w:rPr>
            </w:pPr>
            <w:r w:rsidRPr="000D5F74">
              <w:rPr>
                <w:rFonts w:cs="Arial"/>
                <w:b/>
                <w:szCs w:val="22"/>
              </w:rPr>
              <w:t xml:space="preserve">GBP </w:t>
            </w:r>
            <w:r w:rsidR="00515146" w:rsidRPr="000D5F74">
              <w:rPr>
                <w:rFonts w:cs="Arial"/>
                <w:b/>
                <w:szCs w:val="22"/>
              </w:rPr>
              <w:t>[</w:t>
            </w:r>
            <w:r w:rsidR="00D66182">
              <w:rPr>
                <w:rFonts w:cs="Arial"/>
                <w:b/>
                <w:szCs w:val="22"/>
              </w:rPr>
              <w:t>X</w:t>
            </w:r>
            <w:r w:rsidRPr="000D5F74">
              <w:rPr>
                <w:rFonts w:cs="Arial"/>
                <w:b/>
                <w:szCs w:val="22"/>
              </w:rPr>
              <w:t>]</w:t>
            </w:r>
          </w:p>
        </w:tc>
        <w:tc>
          <w:tcPr>
            <w:tcW w:w="2523" w:type="pct"/>
            <w:shd w:val="clear" w:color="auto" w:fill="auto"/>
          </w:tcPr>
          <w:p w:rsidR="00515146" w:rsidRPr="009310D7" w:rsidRDefault="00515146" w:rsidP="000D5F74">
            <w:pPr>
              <w:spacing w:before="0" w:line="240" w:lineRule="auto"/>
              <w:jc w:val="left"/>
              <w:rPr>
                <w:rFonts w:cs="Arial"/>
                <w:b/>
                <w:szCs w:val="22"/>
                <w:highlight w:val="yellow"/>
              </w:rPr>
            </w:pPr>
          </w:p>
        </w:tc>
      </w:tr>
    </w:tbl>
    <w:p w:rsidR="00887A6C" w:rsidRPr="00FD0679" w:rsidRDefault="00887A6C" w:rsidP="0093372B">
      <w:pPr>
        <w:pStyle w:val="MRSchedule1"/>
        <w:spacing w:before="60" w:after="160" w:line="240" w:lineRule="auto"/>
        <w:ind w:left="0"/>
        <w:rPr>
          <w:rFonts w:cs="Arial"/>
          <w:szCs w:val="22"/>
        </w:rPr>
      </w:pPr>
      <w:r w:rsidRPr="00FD0679">
        <w:rPr>
          <w:rFonts w:cs="Arial"/>
          <w:szCs w:val="22"/>
        </w:rPr>
        <w:br w:type="page"/>
      </w:r>
      <w:bookmarkEnd w:id="6"/>
    </w:p>
    <w:p w:rsidR="00887A6C" w:rsidRPr="00FD0679" w:rsidRDefault="00887A6C" w:rsidP="0093372B">
      <w:pPr>
        <w:pStyle w:val="MRSchedule2"/>
        <w:spacing w:before="60" w:after="160" w:line="240" w:lineRule="auto"/>
        <w:rPr>
          <w:rFonts w:cs="Arial"/>
          <w:szCs w:val="22"/>
        </w:rPr>
      </w:pPr>
      <w:r w:rsidRPr="00FD0679">
        <w:rPr>
          <w:rFonts w:cs="Arial"/>
          <w:szCs w:val="22"/>
        </w:rPr>
        <w:t>Standard Terms</w:t>
      </w:r>
    </w:p>
    <w:p w:rsidR="00887A6C" w:rsidRPr="00FD0679" w:rsidRDefault="00887A6C" w:rsidP="007D1A2F">
      <w:pPr>
        <w:pStyle w:val="MRheading1"/>
        <w:numPr>
          <w:ilvl w:val="0"/>
          <w:numId w:val="9"/>
        </w:numPr>
        <w:spacing w:before="60" w:after="160" w:line="240" w:lineRule="auto"/>
        <w:rPr>
          <w:rFonts w:cs="Arial"/>
          <w:szCs w:val="22"/>
        </w:rPr>
      </w:pPr>
      <w:bookmarkStart w:id="7" w:name="_Toc207776101"/>
      <w:bookmarkStart w:id="8" w:name="_Toc207776249"/>
      <w:r w:rsidRPr="00FD0679">
        <w:rPr>
          <w:rFonts w:cs="Arial"/>
          <w:szCs w:val="22"/>
        </w:rPr>
        <w:t>Interpretation</w:t>
      </w:r>
      <w:bookmarkEnd w:id="7"/>
      <w:bookmarkEnd w:id="8"/>
    </w:p>
    <w:p w:rsidR="00887A6C" w:rsidRPr="00FD0679" w:rsidRDefault="00887A6C" w:rsidP="0093372B">
      <w:pPr>
        <w:pStyle w:val="MRheading2"/>
        <w:spacing w:before="60" w:after="160" w:line="240" w:lineRule="auto"/>
        <w:rPr>
          <w:rFonts w:cs="Arial"/>
          <w:szCs w:val="22"/>
        </w:rPr>
      </w:pPr>
      <w:r w:rsidRPr="00FD0679">
        <w:rPr>
          <w:rFonts w:cs="Arial"/>
          <w:szCs w:val="22"/>
        </w:rPr>
        <w:t>In this Agreement: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Background IPR</w:t>
      </w:r>
      <w:r w:rsidRPr="00FD0679">
        <w:rPr>
          <w:rFonts w:cs="Arial"/>
          <w:szCs w:val="22"/>
        </w:rPr>
        <w:t>” means any Intellectual Property Rights (other than Project IPR) belonging to either party before the Commencement Date or not created in the course of or in connection with the Project;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British Council Entities</w:t>
      </w:r>
      <w:r w:rsidRPr="00FD0679">
        <w:rPr>
          <w:rFonts w:cs="Arial"/>
          <w:szCs w:val="22"/>
        </w:rPr>
        <w:t>” means the subsidiary companies and other organisations Controlled by the British Council from time to time, and any organisation which Controls the British Council (the “</w:t>
      </w:r>
      <w:r w:rsidRPr="00FD0679">
        <w:rPr>
          <w:rFonts w:cs="Arial"/>
          <w:b/>
          <w:szCs w:val="22"/>
        </w:rPr>
        <w:t>Controlling Entity</w:t>
      </w:r>
      <w:r w:rsidRPr="00FD0679">
        <w:rPr>
          <w:rFonts w:cs="Arial"/>
          <w:szCs w:val="22"/>
        </w:rPr>
        <w:t>”) as well as any other organisations Controlled by the Controlling Entity from time to time;</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British Council Requirements</w:t>
      </w:r>
      <w:r w:rsidRPr="00FD0679">
        <w:rPr>
          <w:rFonts w:cs="Arial"/>
          <w:szCs w:val="22"/>
        </w:rPr>
        <w:t xml:space="preserve">” means the instructions, requirements, policies, codes of conduct, guidelines, forms and other documents notified to the Supplier in writing or set out on the British Council’s website at </w:t>
      </w:r>
      <w:hyperlink r:id="rId8" w:tooltip="http://www.britishcouncil.org/new/about-us/jobs/folder_jobs/register-as-a-consultant/policies-for-consultants-and-associates/" w:history="1">
        <w:r w:rsidRPr="00FD0679">
          <w:rPr>
            <w:rStyle w:val="Hyperlink"/>
            <w:rFonts w:cs="Arial"/>
            <w:szCs w:val="22"/>
          </w:rPr>
          <w:t>http://www.britishcouncil.org/new/about-us/jobs/folder_jobs/register-as-a-consultant/policies-for-consu</w:t>
        </w:r>
        <w:r w:rsidRPr="00FD0679">
          <w:rPr>
            <w:rStyle w:val="Hyperlink"/>
            <w:rFonts w:cs="Arial"/>
            <w:szCs w:val="22"/>
          </w:rPr>
          <w:t>l</w:t>
        </w:r>
        <w:r w:rsidRPr="00FD0679">
          <w:rPr>
            <w:rStyle w:val="Hyperlink"/>
            <w:rFonts w:cs="Arial"/>
            <w:szCs w:val="22"/>
          </w:rPr>
          <w:t>tants-and-associates/</w:t>
        </w:r>
      </w:hyperlink>
      <w:r w:rsidRPr="00FD0679">
        <w:rPr>
          <w:rFonts w:cs="Arial"/>
          <w:szCs w:val="22"/>
        </w:rPr>
        <w:t xml:space="preserve"> or such other web address as may be notified to the Supplier from time to time (as such documents may be amended, updated or supplemented from time to time during the Term);</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Charges</w:t>
      </w:r>
      <w:r w:rsidRPr="00FD0679">
        <w:rPr>
          <w:rFonts w:cs="Arial"/>
          <w:szCs w:val="22"/>
        </w:rPr>
        <w:t xml:space="preserve">” means the charges, fees and any other sums payable by the British Council to the Supplier as set out in </w:t>
      </w:r>
      <w:r w:rsidRPr="00FD0679">
        <w:rPr>
          <w:rFonts w:cs="Arial"/>
          <w:szCs w:val="22"/>
        </w:rPr>
        <w:fldChar w:fldCharType="begin"/>
      </w:r>
      <w:r w:rsidRPr="00FD0679">
        <w:rPr>
          <w:rFonts w:cs="Arial"/>
          <w:szCs w:val="22"/>
        </w:rPr>
        <w:instrText xml:space="preserve"> REF _Ref266706327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Schedule 2</w:t>
      </w:r>
      <w:r w:rsidRPr="00FD0679">
        <w:rPr>
          <w:rFonts w:cs="Arial"/>
          <w:szCs w:val="22"/>
        </w:rPr>
        <w:fldChar w:fldCharType="end"/>
      </w:r>
      <w:r w:rsidRPr="00FD0679">
        <w:rPr>
          <w:rFonts w:cs="Arial"/>
          <w:szCs w:val="22"/>
        </w:rPr>
        <w: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Control</w:t>
      </w:r>
      <w:r w:rsidRPr="00FD0679">
        <w:rPr>
          <w:rFonts w:cs="Arial"/>
          <w:szCs w:val="22"/>
        </w:rPr>
        <w:t>” means the ability to direct the affairs of another party whether by virtue of the ownership of shares, contract or otherwise (and “Controlled” shall be construed accordingly);</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Code</w:t>
      </w:r>
      <w:r w:rsidRPr="00FD0679">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Confidential Information</w:t>
      </w:r>
      <w:r w:rsidRPr="00FD0679">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 of the Data Protection Act 1998;</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Deliverables</w:t>
      </w:r>
      <w:r w:rsidRPr="00FD0679">
        <w:rPr>
          <w:rFonts w:cs="Arial"/>
          <w:szCs w:val="22"/>
        </w:rPr>
        <w:t>” means all Documents, products and materials developed or provided by the Supplier as part of providing the Services;</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Document</w:t>
      </w:r>
      <w:r w:rsidRPr="00FD0679">
        <w:rPr>
          <w:rFonts w:cs="Arial"/>
          <w:szCs w:val="22"/>
        </w:rPr>
        <w:t>” means (whether in hard copy or electronic format) any document, drawing, map, plan, diagram, design, picture or other image, tape, disk, or other device or record embodying information in any form;</w:t>
      </w:r>
    </w:p>
    <w:p w:rsidR="00AA62F4" w:rsidRPr="00FD0679" w:rsidRDefault="00AA62F4" w:rsidP="0093372B">
      <w:pPr>
        <w:spacing w:before="60" w:after="160" w:line="240" w:lineRule="auto"/>
        <w:ind w:left="720"/>
        <w:rPr>
          <w:rFonts w:cs="Arial"/>
          <w:szCs w:val="22"/>
        </w:rPr>
      </w:pPr>
      <w:r w:rsidRPr="00FD0679">
        <w:rPr>
          <w:rFonts w:cs="Arial"/>
          <w:szCs w:val="22"/>
        </w:rPr>
        <w:t>“</w:t>
      </w:r>
      <w:r w:rsidRPr="00FD0679">
        <w:rPr>
          <w:rFonts w:cs="Arial"/>
          <w:b/>
          <w:szCs w:val="22"/>
        </w:rPr>
        <w:t>End Client</w:t>
      </w:r>
      <w:r w:rsidRPr="00FD0679">
        <w:rPr>
          <w:rFonts w:cs="Arial"/>
          <w:szCs w:val="22"/>
        </w:rPr>
        <w:t>” means the end client (if any) in respect of the project in connection with which the Supplier is providing its Services as a sub-contractor;</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End Client Requirements</w:t>
      </w:r>
      <w:r w:rsidR="00AA62F4" w:rsidRPr="00FD0679">
        <w:rPr>
          <w:rFonts w:cs="Arial"/>
          <w:szCs w:val="22"/>
        </w:rPr>
        <w:t>” means the specific requirements of the End Client, as notified to the Supplier in writing;</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Environmental Information Regulations</w:t>
      </w:r>
      <w:r w:rsidRPr="00FD0679">
        <w:rPr>
          <w:rFonts w:cs="Arial"/>
          <w:szCs w:val="22"/>
        </w:rPr>
        <w:t>” means the Environmental Information Regulations 2004;</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Equality Legislation</w:t>
      </w:r>
      <w:r w:rsidRPr="00FD0679">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FOIA</w:t>
      </w:r>
      <w:r w:rsidRPr="00FD0679">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Goods</w:t>
      </w:r>
      <w:r w:rsidRPr="00FD0679">
        <w:rPr>
          <w:rFonts w:cs="Arial"/>
          <w:szCs w:val="22"/>
        </w:rPr>
        <w:t>” means the goods or products (if any) to be supplied by the Supplier under this Agreement as set out in the Special Terms (</w:t>
      </w:r>
      <w:r w:rsidR="00136580" w:rsidRPr="00FD0679">
        <w:rPr>
          <w:rFonts w:cs="Arial"/>
          <w:szCs w:val="22"/>
        </w:rPr>
        <w:t>Schedule 1</w:t>
      </w:r>
      <w:r w:rsidRPr="00FD0679">
        <w:rPr>
          <w:rFonts w:cs="Arial"/>
          <w:szCs w:val="22"/>
        </w:rPr>
        <w:t>) and/or the Specification (</w:t>
      </w:r>
      <w:r w:rsidR="00136580" w:rsidRPr="00FD0679">
        <w:rPr>
          <w:rFonts w:cs="Arial"/>
          <w:szCs w:val="22"/>
        </w:rPr>
        <w:t>Schedule 2</w:t>
      </w:r>
      <w:r w:rsidRPr="00FD0679">
        <w:rPr>
          <w:rFonts w:cs="Arial"/>
          <w:szCs w:val="22"/>
        </w:rPr>
        <w: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Information Disclosure Requirements</w:t>
      </w:r>
      <w:r w:rsidRPr="00FD0679">
        <w:rPr>
          <w:rFonts w:cs="Arial"/>
          <w:szCs w:val="22"/>
        </w:rPr>
        <w:t>” means the requirements to disclose information under:</w:t>
      </w:r>
    </w:p>
    <w:p w:rsidR="00887A6C" w:rsidRPr="00FD0679" w:rsidRDefault="00887A6C" w:rsidP="0093372B">
      <w:pPr>
        <w:spacing w:before="60" w:after="160" w:line="240" w:lineRule="auto"/>
        <w:ind w:left="720"/>
        <w:rPr>
          <w:rFonts w:cs="Arial"/>
          <w:szCs w:val="22"/>
        </w:rPr>
      </w:pPr>
      <w:r w:rsidRPr="00FD0679">
        <w:rPr>
          <w:rFonts w:cs="Arial"/>
          <w:szCs w:val="22"/>
        </w:rPr>
        <w:t>(a)</w:t>
      </w:r>
      <w:r w:rsidRPr="00FD0679">
        <w:rPr>
          <w:rFonts w:cs="Arial"/>
          <w:szCs w:val="22"/>
        </w:rPr>
        <w:tab/>
        <w:t>the Code;</w:t>
      </w:r>
    </w:p>
    <w:p w:rsidR="00887A6C" w:rsidRPr="00FD0679" w:rsidRDefault="00887A6C" w:rsidP="0093372B">
      <w:pPr>
        <w:spacing w:before="60" w:after="160" w:line="240" w:lineRule="auto"/>
        <w:ind w:left="720"/>
        <w:rPr>
          <w:rFonts w:cs="Arial"/>
          <w:szCs w:val="22"/>
        </w:rPr>
      </w:pPr>
      <w:r w:rsidRPr="00FD0679">
        <w:rPr>
          <w:rFonts w:cs="Arial"/>
          <w:szCs w:val="22"/>
        </w:rPr>
        <w:t>(b)</w:t>
      </w:r>
      <w:r w:rsidRPr="00FD0679">
        <w:rPr>
          <w:rFonts w:cs="Arial"/>
          <w:szCs w:val="22"/>
        </w:rPr>
        <w:tab/>
        <w:t>the FOIA;  and</w:t>
      </w:r>
    </w:p>
    <w:p w:rsidR="00887A6C" w:rsidRPr="00FD0679" w:rsidRDefault="00887A6C" w:rsidP="0093372B">
      <w:pPr>
        <w:spacing w:before="60" w:after="160" w:line="240" w:lineRule="auto"/>
        <w:ind w:left="720"/>
        <w:rPr>
          <w:rFonts w:cs="Arial"/>
          <w:szCs w:val="22"/>
        </w:rPr>
      </w:pPr>
      <w:r w:rsidRPr="00FD0679">
        <w:rPr>
          <w:rFonts w:cs="Arial"/>
          <w:szCs w:val="22"/>
        </w:rPr>
        <w:t>(c)</w:t>
      </w:r>
      <w:r w:rsidRPr="00FD0679">
        <w:rPr>
          <w:rFonts w:cs="Arial"/>
          <w:szCs w:val="22"/>
        </w:rPr>
        <w:tab/>
        <w:t>the Environmental Information Regulations;</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Intellectual Property Rights</w:t>
      </w:r>
      <w:r w:rsidRPr="00FD0679">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Premises</w:t>
      </w:r>
      <w:r w:rsidRPr="00FD0679">
        <w:rPr>
          <w:rFonts w:cs="Arial"/>
          <w:szCs w:val="22"/>
        </w:rPr>
        <w:t>” means, where applicable, the premises or location where the Services are to be provided, as notified by the British Council to the Supplier;</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Project</w:t>
      </w:r>
      <w:r w:rsidRPr="00FD0679">
        <w:rPr>
          <w:rFonts w:cs="Arial"/>
          <w:szCs w:val="22"/>
        </w:rPr>
        <w:t>” means the project in connection with which the Supplier provides its Services as further described in the Special Terms (</w:t>
      </w:r>
      <w:r w:rsidR="00136580" w:rsidRPr="00FD0679">
        <w:rPr>
          <w:rFonts w:cs="Arial"/>
          <w:szCs w:val="22"/>
        </w:rPr>
        <w:t>Schedule 1</w:t>
      </w:r>
      <w:r w:rsidRPr="00FD0679">
        <w:rPr>
          <w:rFonts w:cs="Arial"/>
          <w:szCs w:val="22"/>
        </w:rPr>
        <w:t>) and/or the Specification (</w:t>
      </w:r>
      <w:r w:rsidR="00136580" w:rsidRPr="00FD0679">
        <w:rPr>
          <w:rFonts w:cs="Arial"/>
          <w:szCs w:val="22"/>
        </w:rPr>
        <w:t>Schedule 2</w:t>
      </w:r>
      <w:r w:rsidRPr="00FD0679">
        <w:rPr>
          <w:rFonts w:cs="Arial"/>
          <w:szCs w:val="22"/>
        </w:rPr>
        <w: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Project IPR</w:t>
      </w:r>
      <w:r w:rsidRPr="00FD0679">
        <w:rPr>
          <w:rFonts w:cs="Arial"/>
          <w:szCs w:val="22"/>
        </w:rPr>
        <w:t>” means all Intellectual Property Rights that arise or are obtained or developed by either party, or by a contractor on behalf of either party, in respect of the Deliverables in the course of or in connection with the Project;</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Relevant Person</w:t>
      </w:r>
      <w:r w:rsidRPr="00FD0679">
        <w:rPr>
          <w:rFonts w:cs="Arial"/>
          <w:szCs w:val="22"/>
        </w:rPr>
        <w:t xml:space="preserve">” means any individual employed or engaged by the Supplier and involved in the provision of the Services, or any agent or contractor or sub-contractor of the Supplier who is involved in the provision of the Services and includes, without limitation, the Key Personnel (if any); </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Request for Information</w:t>
      </w:r>
      <w:r w:rsidRPr="00FD0679">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Services</w:t>
      </w:r>
      <w:r w:rsidRPr="00FD0679">
        <w:rPr>
          <w:rFonts w:cs="Arial"/>
          <w:szCs w:val="22"/>
        </w:rPr>
        <w:t>” means the services to be provided by the Supplier under this Agreement as set out in the Special Terms (</w:t>
      </w:r>
      <w:r w:rsidR="00136580" w:rsidRPr="00FD0679">
        <w:rPr>
          <w:rFonts w:cs="Arial"/>
          <w:szCs w:val="22"/>
        </w:rPr>
        <w:t>Schedule 1</w:t>
      </w:r>
      <w:r w:rsidRPr="00FD0679">
        <w:rPr>
          <w:rFonts w:cs="Arial"/>
          <w:szCs w:val="22"/>
        </w:rPr>
        <w:t>) and/or the Specification (</w:t>
      </w:r>
      <w:r w:rsidR="00136580" w:rsidRPr="00FD0679">
        <w:rPr>
          <w:rFonts w:cs="Arial"/>
          <w:szCs w:val="22"/>
        </w:rPr>
        <w:t>Schedule 2</w:t>
      </w:r>
      <w:r w:rsidRPr="00FD0679">
        <w:rPr>
          <w:rFonts w:cs="Arial"/>
          <w:szCs w:val="22"/>
        </w:rPr>
        <w:t xml:space="preserve">); </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Supplier’s Team</w:t>
      </w:r>
      <w:r w:rsidRPr="00FD0679">
        <w:rPr>
          <w:rFonts w:cs="Arial"/>
          <w:szCs w:val="22"/>
        </w:rPr>
        <w:t>” means the Supplier and, where applicable, any Relevant Person, and all other employees, consultants, agents and sub-contractors which the Supplier engages in any way in relation to the supply of the Services or the Goods; and</w:t>
      </w:r>
    </w:p>
    <w:p w:rsidR="00887A6C" w:rsidRPr="00FD0679" w:rsidRDefault="00887A6C" w:rsidP="0093372B">
      <w:pPr>
        <w:spacing w:before="60" w:after="160" w:line="240" w:lineRule="auto"/>
        <w:ind w:left="720"/>
        <w:rPr>
          <w:rFonts w:cs="Arial"/>
          <w:szCs w:val="22"/>
        </w:rPr>
      </w:pPr>
      <w:r w:rsidRPr="00FD0679">
        <w:rPr>
          <w:rFonts w:cs="Arial"/>
          <w:szCs w:val="22"/>
        </w:rPr>
        <w:t>“</w:t>
      </w:r>
      <w:r w:rsidRPr="00FD0679">
        <w:rPr>
          <w:rFonts w:cs="Arial"/>
          <w:b/>
          <w:szCs w:val="22"/>
        </w:rPr>
        <w:t>Third Party IPR</w:t>
      </w:r>
      <w:r w:rsidRPr="00FD0679">
        <w:rPr>
          <w:rFonts w:cs="Arial"/>
          <w:szCs w:val="22"/>
        </w:rPr>
        <w:t>” means any Intellectual Property Rights not belonging to either party to this Agreement but used by the Supplier in the creation of the Deliverables and/or in the course of or in connection with the Project.</w:t>
      </w:r>
    </w:p>
    <w:p w:rsidR="00887A6C" w:rsidRPr="00FD0679" w:rsidRDefault="00887A6C" w:rsidP="0093372B">
      <w:pPr>
        <w:pStyle w:val="MRheading2"/>
        <w:spacing w:before="60" w:after="160" w:line="240" w:lineRule="auto"/>
        <w:rPr>
          <w:rFonts w:cs="Arial"/>
          <w:szCs w:val="22"/>
        </w:rPr>
      </w:pPr>
      <w:bookmarkStart w:id="9" w:name="_Toc207776102"/>
      <w:bookmarkStart w:id="10" w:name="_Toc207776250"/>
      <w:r w:rsidRPr="00FD0679">
        <w:rPr>
          <w:rFonts w:cs="Arial"/>
          <w:szCs w:val="22"/>
        </w:rPr>
        <w:t>In this Agreement:</w:t>
      </w:r>
    </w:p>
    <w:p w:rsidR="00887A6C" w:rsidRPr="00FD0679" w:rsidRDefault="00887A6C" w:rsidP="0093372B">
      <w:pPr>
        <w:pStyle w:val="MRheading3"/>
        <w:spacing w:before="60" w:after="160" w:line="240" w:lineRule="auto"/>
        <w:rPr>
          <w:rFonts w:cs="Arial"/>
          <w:szCs w:val="22"/>
        </w:rPr>
      </w:pPr>
      <w:r w:rsidRPr="00FD0679">
        <w:rPr>
          <w:rFonts w:cs="Arial"/>
          <w:szCs w:val="22"/>
        </w:rPr>
        <w:t>any headings in this Agreement shall not affect the interpretation of this Agreement;</w:t>
      </w:r>
    </w:p>
    <w:p w:rsidR="00887A6C" w:rsidRPr="00FD0679" w:rsidRDefault="00887A6C" w:rsidP="0093372B">
      <w:pPr>
        <w:pStyle w:val="MRheading3"/>
        <w:spacing w:before="60" w:after="160" w:line="240" w:lineRule="auto"/>
        <w:rPr>
          <w:rFonts w:cs="Arial"/>
          <w:szCs w:val="22"/>
        </w:rPr>
      </w:pPr>
      <w:r w:rsidRPr="00FD0679">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rsidR="00887A6C" w:rsidRPr="00FD0679" w:rsidRDefault="00887A6C" w:rsidP="0093372B">
      <w:pPr>
        <w:pStyle w:val="MRheading3"/>
        <w:spacing w:before="60" w:after="160" w:line="240" w:lineRule="auto"/>
        <w:rPr>
          <w:rFonts w:cs="Arial"/>
          <w:szCs w:val="22"/>
        </w:rPr>
      </w:pPr>
      <w:r w:rsidRPr="00FD0679">
        <w:rPr>
          <w:rFonts w:cs="Arial"/>
          <w:szCs w:val="22"/>
        </w:rPr>
        <w:t>where the words “include(s)” or “including” are used in this Agreement, they are deemed to have the words “without limitation” following them, and are illustrative and shall not limit the sense of the words preceding them;</w:t>
      </w:r>
    </w:p>
    <w:p w:rsidR="00887A6C" w:rsidRPr="00FD0679" w:rsidRDefault="00887A6C" w:rsidP="0093372B">
      <w:pPr>
        <w:pStyle w:val="MRheading3"/>
        <w:spacing w:before="60" w:after="160" w:line="240" w:lineRule="auto"/>
        <w:rPr>
          <w:rFonts w:cs="Arial"/>
          <w:szCs w:val="22"/>
        </w:rPr>
      </w:pPr>
      <w:bookmarkStart w:id="11" w:name="_Ref389382618"/>
      <w:r w:rsidRPr="00FD0679">
        <w:rPr>
          <w:rFonts w:cs="Arial"/>
          <w:szCs w:val="22"/>
        </w:rPr>
        <w:t xml:space="preserve">without prejudice to clause </w:t>
      </w:r>
      <w:r w:rsidRPr="00FD0679">
        <w:rPr>
          <w:rFonts w:cs="Arial"/>
          <w:szCs w:val="22"/>
        </w:rPr>
        <w:fldChar w:fldCharType="begin"/>
      </w:r>
      <w:r w:rsidRPr="00FD0679">
        <w:rPr>
          <w:rFonts w:cs="Arial"/>
          <w:szCs w:val="22"/>
        </w:rPr>
        <w:instrText xml:space="preserve"> REF _Ref389378533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1.2.5</w:t>
      </w:r>
      <w:r w:rsidRPr="00FD0679">
        <w:rPr>
          <w:rFonts w:cs="Arial"/>
          <w:szCs w:val="22"/>
        </w:rPr>
        <w:fldChar w:fldCharType="end"/>
      </w:r>
      <w:r w:rsidRPr="00FD0679">
        <w:rPr>
          <w:rFonts w:cs="Arial"/>
          <w:szCs w:val="22"/>
        </w:rPr>
        <w:t>, except where the context requires otherwise, references to:</w:t>
      </w:r>
      <w:bookmarkEnd w:id="11"/>
    </w:p>
    <w:p w:rsidR="00887A6C" w:rsidRPr="00FD0679" w:rsidRDefault="00887A6C" w:rsidP="0093372B">
      <w:pPr>
        <w:pStyle w:val="MRheading4"/>
        <w:spacing w:before="60" w:after="160" w:line="240" w:lineRule="auto"/>
        <w:rPr>
          <w:rFonts w:cs="Arial"/>
          <w:szCs w:val="22"/>
        </w:rPr>
      </w:pPr>
      <w:r w:rsidRPr="00FD0679">
        <w:rPr>
          <w:rFonts w:cs="Arial"/>
          <w:szCs w:val="22"/>
        </w:rPr>
        <w:t>services being provided to, or other activities being provided for, the British Council;</w:t>
      </w:r>
    </w:p>
    <w:p w:rsidR="00887A6C" w:rsidRPr="00FD0679" w:rsidRDefault="00887A6C" w:rsidP="0093372B">
      <w:pPr>
        <w:pStyle w:val="MRheading4"/>
        <w:spacing w:before="60" w:after="160" w:line="240" w:lineRule="auto"/>
        <w:rPr>
          <w:rFonts w:cs="Arial"/>
          <w:szCs w:val="22"/>
        </w:rPr>
      </w:pPr>
      <w:r w:rsidRPr="00FD0679">
        <w:rPr>
          <w:rFonts w:cs="Arial"/>
          <w:szCs w:val="22"/>
        </w:rPr>
        <w:t>any benefits, warranties, indemnities, rights and/or licences granted or provided to the British Council; and</w:t>
      </w:r>
    </w:p>
    <w:p w:rsidR="00887A6C" w:rsidRPr="00FD0679" w:rsidRDefault="00887A6C" w:rsidP="0093372B">
      <w:pPr>
        <w:pStyle w:val="MRheading4"/>
        <w:spacing w:before="60" w:after="160" w:line="240" w:lineRule="auto"/>
        <w:rPr>
          <w:rFonts w:cs="Arial"/>
          <w:szCs w:val="22"/>
        </w:rPr>
      </w:pPr>
      <w:r w:rsidRPr="00FD0679">
        <w:rPr>
          <w:rFonts w:cs="Arial"/>
          <w:szCs w:val="22"/>
        </w:rPr>
        <w:t>the business, operations, customers, assets, Intellectual Property Rights, agreements or other property of the British Council,</w:t>
      </w:r>
    </w:p>
    <w:p w:rsidR="00887A6C" w:rsidRPr="00FD0679" w:rsidRDefault="00887A6C" w:rsidP="0093372B">
      <w:pPr>
        <w:pStyle w:val="MRheading4"/>
        <w:numPr>
          <w:ilvl w:val="0"/>
          <w:numId w:val="0"/>
        </w:numPr>
        <w:spacing w:before="60" w:after="160" w:line="240" w:lineRule="auto"/>
        <w:ind w:left="1800"/>
        <w:rPr>
          <w:rFonts w:cs="Arial"/>
          <w:szCs w:val="22"/>
        </w:rPr>
      </w:pPr>
      <w:r w:rsidRPr="00FD0679">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p w:rsidR="00887A6C" w:rsidRPr="00FD0679" w:rsidRDefault="00887A6C" w:rsidP="0093372B">
      <w:pPr>
        <w:pStyle w:val="MRheading3"/>
        <w:spacing w:before="60" w:after="160" w:line="240" w:lineRule="auto"/>
        <w:rPr>
          <w:rFonts w:cs="Arial"/>
          <w:szCs w:val="22"/>
        </w:rPr>
      </w:pPr>
      <w:bookmarkStart w:id="12" w:name="_Ref389378533"/>
      <w:r w:rsidRPr="00FD0679">
        <w:rPr>
          <w:rFonts w:cs="Arial"/>
          <w:szCs w:val="22"/>
        </w:rPr>
        <w:t>obligations of the British Council shall not be interpreted as obligations of any of the British Council Entities.</w:t>
      </w:r>
      <w:bookmarkEnd w:id="12"/>
    </w:p>
    <w:p w:rsidR="00887A6C" w:rsidRPr="00FD0679" w:rsidRDefault="00887A6C" w:rsidP="0093372B">
      <w:pPr>
        <w:pStyle w:val="MRheading1"/>
        <w:spacing w:before="60" w:after="160" w:line="240" w:lineRule="auto"/>
        <w:rPr>
          <w:rFonts w:cs="Arial"/>
          <w:szCs w:val="22"/>
        </w:rPr>
      </w:pPr>
      <w:r w:rsidRPr="00FD0679">
        <w:rPr>
          <w:rFonts w:cs="Arial"/>
          <w:szCs w:val="22"/>
        </w:rPr>
        <w:t>Supplier’s Responsibilities</w:t>
      </w:r>
      <w:bookmarkEnd w:id="9"/>
      <w:bookmarkEnd w:id="10"/>
    </w:p>
    <w:p w:rsidR="00887A6C" w:rsidRPr="00FD0679" w:rsidRDefault="00887A6C" w:rsidP="0093372B">
      <w:pPr>
        <w:pStyle w:val="MRheading2"/>
        <w:spacing w:before="60" w:after="160" w:line="240" w:lineRule="auto"/>
        <w:rPr>
          <w:rFonts w:cs="Arial"/>
          <w:szCs w:val="22"/>
        </w:rPr>
      </w:pPr>
      <w:r w:rsidRPr="00FD0679">
        <w:rPr>
          <w:rFonts w:cs="Arial"/>
          <w:szCs w:val="22"/>
        </w:rPr>
        <w:t>The Supplier shall:</w:t>
      </w:r>
    </w:p>
    <w:p w:rsidR="00887A6C" w:rsidRPr="00FD0679" w:rsidRDefault="00887A6C" w:rsidP="0093372B">
      <w:pPr>
        <w:pStyle w:val="MRheading3"/>
        <w:spacing w:before="60" w:after="160" w:line="240" w:lineRule="auto"/>
        <w:rPr>
          <w:rFonts w:cs="Arial"/>
          <w:szCs w:val="22"/>
        </w:rPr>
      </w:pPr>
      <w:r w:rsidRPr="00FD0679">
        <w:rPr>
          <w:rFonts w:cs="Arial"/>
          <w:szCs w:val="22"/>
        </w:rPr>
        <w:t>provide the Services and the Goods, and deliver the Deliverables to the British Council, with reasonable skill, care and ability in accordance with the terms of this Agreement (and, in particular, the Special Terms (Schedule 1) and the Specification (</w:t>
      </w:r>
      <w:r w:rsidR="007E324C" w:rsidRPr="00FD0679">
        <w:rPr>
          <w:rFonts w:cs="Arial"/>
          <w:szCs w:val="22"/>
        </w:rPr>
        <w:t>Schedule 2</w:t>
      </w:r>
      <w:r w:rsidRPr="00FD0679">
        <w:rPr>
          <w:rFonts w:cs="Arial"/>
          <w:szCs w:val="22"/>
        </w:rPr>
        <w:t>)), and with the reasonable instructions of the British Council, and shall allocate sufficient resources to the Services to enable it to comply with this obligation;</w:t>
      </w:r>
    </w:p>
    <w:p w:rsidR="00887A6C" w:rsidRPr="00FD0679" w:rsidRDefault="00887A6C" w:rsidP="0093372B">
      <w:pPr>
        <w:pStyle w:val="MRheading3"/>
        <w:spacing w:before="60" w:after="160" w:line="240" w:lineRule="auto"/>
        <w:rPr>
          <w:rFonts w:cs="Arial"/>
          <w:szCs w:val="22"/>
        </w:rPr>
      </w:pPr>
      <w:r w:rsidRPr="00FD0679">
        <w:rPr>
          <w:rFonts w:cs="Arial"/>
          <w:szCs w:val="22"/>
        </w:rPr>
        <w:t>deliver the Goods to the delivery point and on the delivery date as notified to the Supplier (and time shall be of the essence for delivery);</w:t>
      </w:r>
    </w:p>
    <w:p w:rsidR="00887A6C" w:rsidRPr="00FD0679" w:rsidRDefault="00887A6C" w:rsidP="0093372B">
      <w:pPr>
        <w:pStyle w:val="MRheading3"/>
        <w:spacing w:before="60" w:after="160" w:line="240" w:lineRule="auto"/>
        <w:rPr>
          <w:rFonts w:cs="Arial"/>
          <w:szCs w:val="22"/>
        </w:rPr>
      </w:pPr>
      <w:r w:rsidRPr="00FD0679">
        <w:rPr>
          <w:rFonts w:cs="Arial"/>
          <w:szCs w:val="22"/>
        </w:rPr>
        <w:t>comply with the End Client Requirements (if any) and shall do nothing to put the British Council in breach of the End Client Requirements (if any);</w:t>
      </w:r>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not at any time during the Term do or say anything which damages or which could reasonably be expected to damage the interests or reputation of the British Council or the </w:t>
      </w:r>
      <w:r w:rsidR="00AA62F4" w:rsidRPr="00FD0679">
        <w:rPr>
          <w:rFonts w:cs="Arial"/>
          <w:szCs w:val="22"/>
        </w:rPr>
        <w:t>End Client</w:t>
      </w:r>
      <w:r w:rsidRPr="00FD0679">
        <w:rPr>
          <w:rFonts w:cs="Arial"/>
          <w:szCs w:val="22"/>
        </w:rPr>
        <w:t xml:space="preserve"> or their respective officers, employees, agents or contractors;</w:t>
      </w:r>
    </w:p>
    <w:p w:rsidR="00887A6C" w:rsidRPr="00FD0679" w:rsidRDefault="00887A6C" w:rsidP="0093372B">
      <w:pPr>
        <w:pStyle w:val="MRheading3"/>
        <w:spacing w:before="60" w:after="160" w:line="240" w:lineRule="auto"/>
        <w:rPr>
          <w:rFonts w:cs="Arial"/>
          <w:szCs w:val="22"/>
        </w:rPr>
      </w:pPr>
      <w:r w:rsidRPr="00FD0679">
        <w:rPr>
          <w:rFonts w:cs="Arial"/>
          <w:szCs w:val="22"/>
        </w:rPr>
        <w:t>comply in all material respects with the Data Protection Act 1998 (or any equivalent legislation in any applicable jurisdiction);</w:t>
      </w:r>
    </w:p>
    <w:p w:rsidR="00887A6C" w:rsidRPr="00FD0679" w:rsidRDefault="00887A6C" w:rsidP="0093372B">
      <w:pPr>
        <w:pStyle w:val="MRheading3"/>
        <w:spacing w:before="60" w:after="160" w:line="240" w:lineRule="auto"/>
        <w:rPr>
          <w:rFonts w:cs="Arial"/>
          <w:szCs w:val="22"/>
        </w:rPr>
      </w:pPr>
      <w:r w:rsidRPr="00FD0679">
        <w:rPr>
          <w:rFonts w:cs="Arial"/>
          <w:szCs w:val="22"/>
        </w:rPr>
        <w:t>maintain records relating to this Agreement for seven (7) years following the year in which this Agreement terminates or expires and allow the British Council and/or any end client access to those records on reasonable notice and at reasonable times for audit purposes;</w:t>
      </w:r>
    </w:p>
    <w:p w:rsidR="00887A6C" w:rsidRPr="00FD0679" w:rsidRDefault="00887A6C" w:rsidP="0093372B">
      <w:pPr>
        <w:pStyle w:val="MRheading3"/>
        <w:spacing w:before="60" w:after="160" w:line="240" w:lineRule="auto"/>
        <w:rPr>
          <w:rFonts w:cs="Arial"/>
          <w:szCs w:val="22"/>
        </w:rPr>
      </w:pPr>
      <w:r w:rsidRPr="00FD0679">
        <w:rPr>
          <w:rFonts w:cs="Arial"/>
          <w:szCs w:val="22"/>
        </w:rPr>
        <w:t>obtain the British Council’s prior written consent to all promotional activity or publicity and act at all times in accordance with the British Council’s reasonable instructions relating to such activity or publicity;</w:t>
      </w:r>
    </w:p>
    <w:p w:rsidR="00887A6C" w:rsidRPr="00FD0679" w:rsidRDefault="00887A6C" w:rsidP="0093372B">
      <w:pPr>
        <w:pStyle w:val="MRheading3"/>
        <w:spacing w:before="60" w:after="160" w:line="240" w:lineRule="auto"/>
        <w:rPr>
          <w:rFonts w:cs="Arial"/>
          <w:szCs w:val="22"/>
        </w:rPr>
      </w:pPr>
      <w:r w:rsidRPr="00FD0679">
        <w:rPr>
          <w:rFonts w:cs="Arial"/>
          <w:szCs w:val="22"/>
        </w:rPr>
        <w:t>comply with all applicable legislation and codes of practice r</w:t>
      </w:r>
      <w:r w:rsidR="00EB1BA7" w:rsidRPr="00FD0679">
        <w:rPr>
          <w:rFonts w:cs="Arial"/>
          <w:szCs w:val="22"/>
        </w:rPr>
        <w:t>elating to diversity,</w:t>
      </w:r>
      <w:r w:rsidRPr="00FD0679">
        <w:rPr>
          <w:rFonts w:cs="Arial"/>
          <w:szCs w:val="22"/>
        </w:rPr>
        <w:t xml:space="preserve"> equality, non-discrimination and human rights in force in England and Wales and any other territory in which the Services and the Goods are to be provided;</w:t>
      </w:r>
    </w:p>
    <w:p w:rsidR="00887A6C" w:rsidRPr="00FD0679" w:rsidRDefault="00887A6C" w:rsidP="0093372B">
      <w:pPr>
        <w:pStyle w:val="MRheading3"/>
        <w:spacing w:before="60" w:after="160" w:line="240" w:lineRule="auto"/>
        <w:rPr>
          <w:rFonts w:cs="Arial"/>
          <w:szCs w:val="22"/>
        </w:rPr>
      </w:pPr>
      <w:r w:rsidRPr="00FD0679">
        <w:rPr>
          <w:rFonts w:cs="Arial"/>
          <w:szCs w:val="22"/>
        </w:rPr>
        <w:t>take out and maintain during the term of this Agreement appropriate insurance cover in respect of its activities under this Agreement and, on request, provide the British Council with evidence that such insurance cover is in place;</w:t>
      </w:r>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not, without the British Council’s consent, assign or otherwise transfer any of its rights or obligations under this Agreement; </w:t>
      </w:r>
    </w:p>
    <w:p w:rsidR="00887A6C" w:rsidRPr="00FD0679" w:rsidRDefault="00887A6C" w:rsidP="0093372B">
      <w:pPr>
        <w:pStyle w:val="MRheading3"/>
        <w:spacing w:before="60" w:after="160" w:line="240" w:lineRule="auto"/>
        <w:rPr>
          <w:rFonts w:cs="Arial"/>
          <w:kern w:val="20"/>
          <w:szCs w:val="22"/>
        </w:rPr>
      </w:pPr>
      <w:bookmarkStart w:id="13" w:name="_Ref205894537"/>
      <w:r w:rsidRPr="00FD0679">
        <w:rPr>
          <w:rFonts w:cs="Arial"/>
          <w:kern w:val="20"/>
          <w:szCs w:val="22"/>
        </w:rPr>
        <w:t>be entitled to use such parts of the Premises on a non-exclusive basis as the British Council may from time to time designate as are necessary for the performance of the Services provided that use of the Premises is strictly in accordance with the British Council’s reasonable instructions and is to be solely for the purposes of providing the Services</w:t>
      </w:r>
      <w:bookmarkEnd w:id="13"/>
      <w:r w:rsidRPr="00FD0679">
        <w:rPr>
          <w:rFonts w:cs="Arial"/>
          <w:kern w:val="20"/>
          <w:szCs w:val="22"/>
        </w:rPr>
        <w:t>; and</w:t>
      </w:r>
    </w:p>
    <w:p w:rsidR="00887A6C" w:rsidRPr="00FD0679" w:rsidRDefault="00887A6C" w:rsidP="0093372B">
      <w:pPr>
        <w:pStyle w:val="MRheading3"/>
        <w:spacing w:before="60" w:after="160" w:line="240" w:lineRule="auto"/>
        <w:rPr>
          <w:rFonts w:cs="Arial"/>
          <w:szCs w:val="22"/>
        </w:rPr>
      </w:pPr>
      <w:r w:rsidRPr="00FD0679">
        <w:rPr>
          <w:rFonts w:cs="Arial"/>
          <w:szCs w:val="22"/>
        </w:rPr>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p>
    <w:p w:rsidR="00887A6C" w:rsidRPr="00FD0679" w:rsidRDefault="00887A6C" w:rsidP="0093372B">
      <w:pPr>
        <w:pStyle w:val="MRheading2"/>
        <w:spacing w:before="60" w:after="160" w:line="240" w:lineRule="auto"/>
        <w:rPr>
          <w:rFonts w:cs="Arial"/>
          <w:szCs w:val="22"/>
        </w:rPr>
      </w:pPr>
      <w:r w:rsidRPr="00FD0679">
        <w:rPr>
          <w:rFonts w:cs="Arial"/>
          <w:szCs w:val="22"/>
        </w:rPr>
        <w:t>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enter into direct undertakings with the British Council including, without limitation, with regard to confidentiality and intellectual property.</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rsidR="00887A6C" w:rsidRPr="00FD0679" w:rsidRDefault="00887A6C" w:rsidP="0093372B">
      <w:pPr>
        <w:pStyle w:val="MRheading2"/>
        <w:spacing w:before="60" w:after="160" w:line="240" w:lineRule="auto"/>
        <w:rPr>
          <w:rFonts w:cs="Arial"/>
          <w:szCs w:val="22"/>
        </w:rPr>
      </w:pPr>
      <w:r w:rsidRPr="00FD0679">
        <w:rPr>
          <w:rFonts w:cs="Arial"/>
          <w:szCs w:val="22"/>
        </w:rPr>
        <w:t>Risk and title in the Goods delivered to the British Council shall pass to the British Council on delivery.</w:t>
      </w:r>
    </w:p>
    <w:p w:rsidR="00887A6C" w:rsidRPr="00FD0679" w:rsidRDefault="00887A6C" w:rsidP="0093372B">
      <w:pPr>
        <w:pStyle w:val="MRheading1"/>
        <w:spacing w:before="60" w:after="160" w:line="240" w:lineRule="auto"/>
        <w:rPr>
          <w:rFonts w:cs="Arial"/>
          <w:szCs w:val="22"/>
        </w:rPr>
      </w:pPr>
      <w:bookmarkStart w:id="14" w:name="a267819"/>
      <w:bookmarkStart w:id="15" w:name="_Toc242083844"/>
      <w:bookmarkStart w:id="16" w:name="_Toc244068925"/>
      <w:r w:rsidRPr="00FD0679">
        <w:rPr>
          <w:rFonts w:cs="Arial"/>
          <w:szCs w:val="22"/>
        </w:rPr>
        <w:t>Status</w:t>
      </w:r>
      <w:bookmarkEnd w:id="15"/>
      <w:bookmarkEnd w:id="16"/>
      <w:r w:rsidRPr="00FD0679">
        <w:rPr>
          <w:rFonts w:cs="Arial"/>
          <w:szCs w:val="22"/>
        </w:rPr>
        <w:t xml:space="preserve"> </w:t>
      </w:r>
      <w:bookmarkEnd w:id="14"/>
    </w:p>
    <w:p w:rsidR="00887A6C" w:rsidRPr="00FD0679" w:rsidRDefault="00887A6C" w:rsidP="0093372B">
      <w:pPr>
        <w:pStyle w:val="MRheading2"/>
        <w:spacing w:before="60" w:after="160" w:line="240" w:lineRule="auto"/>
        <w:rPr>
          <w:rFonts w:cs="Arial"/>
          <w:szCs w:val="22"/>
        </w:rPr>
      </w:pPr>
      <w:r w:rsidRPr="00FD0679">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rsidR="00887A6C" w:rsidRPr="00FD0679" w:rsidRDefault="00887A6C" w:rsidP="0093372B">
      <w:pPr>
        <w:pStyle w:val="MRheading2"/>
        <w:spacing w:before="60" w:after="160" w:line="240" w:lineRule="auto"/>
        <w:rPr>
          <w:rFonts w:cs="Arial"/>
          <w:szCs w:val="22"/>
        </w:rPr>
      </w:pPr>
      <w:bookmarkStart w:id="17" w:name="_Ref266716476"/>
      <w:r w:rsidRPr="00FD0679">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17"/>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Services;  and </w:t>
      </w:r>
    </w:p>
    <w:p w:rsidR="00887A6C" w:rsidRPr="00FD0679" w:rsidRDefault="00887A6C" w:rsidP="0093372B">
      <w:pPr>
        <w:pStyle w:val="MRheading3"/>
        <w:spacing w:before="60" w:after="160" w:line="240" w:lineRule="auto"/>
        <w:rPr>
          <w:rFonts w:cs="Arial"/>
          <w:szCs w:val="22"/>
        </w:rPr>
      </w:pPr>
      <w:r w:rsidRPr="00FD0679">
        <w:rPr>
          <w:rFonts w:cs="Arial"/>
          <w:szCs w:val="22"/>
        </w:rPr>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rsidR="00887A6C" w:rsidRPr="00FD0679" w:rsidRDefault="00887A6C" w:rsidP="0093372B">
      <w:pPr>
        <w:pStyle w:val="MRheading1"/>
        <w:spacing w:before="60" w:after="160" w:line="240" w:lineRule="auto"/>
        <w:rPr>
          <w:rFonts w:cs="Arial"/>
          <w:szCs w:val="22"/>
        </w:rPr>
      </w:pPr>
      <w:bookmarkStart w:id="18" w:name="_Toc207776105"/>
      <w:bookmarkStart w:id="19" w:name="_Toc207776253"/>
      <w:bookmarkStart w:id="20" w:name="_Ref262222645"/>
      <w:r w:rsidRPr="00FD0679">
        <w:rPr>
          <w:rFonts w:cs="Arial"/>
          <w:szCs w:val="22"/>
        </w:rPr>
        <w:t>Price and Payment</w:t>
      </w:r>
      <w:bookmarkEnd w:id="18"/>
      <w:bookmarkEnd w:id="19"/>
      <w:bookmarkEnd w:id="20"/>
    </w:p>
    <w:p w:rsidR="00887A6C" w:rsidRPr="00FD0679" w:rsidRDefault="00887A6C" w:rsidP="0093372B">
      <w:pPr>
        <w:pStyle w:val="MRheading2"/>
        <w:spacing w:before="60" w:after="160" w:line="240" w:lineRule="auto"/>
        <w:rPr>
          <w:rFonts w:cs="Arial"/>
          <w:szCs w:val="22"/>
        </w:rPr>
      </w:pPr>
      <w:r w:rsidRPr="00FD0679">
        <w:rPr>
          <w:rFonts w:cs="Arial"/>
          <w:szCs w:val="22"/>
        </w:rPr>
        <w:t>Unless stated otherwise, the Charges are exclusive of value added tax (VAT) or any equivalent sales tax in any applicable jurisdiction.</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Subject to clause </w:t>
      </w:r>
      <w:r w:rsidRPr="00FD0679">
        <w:rPr>
          <w:rFonts w:cs="Arial"/>
          <w:szCs w:val="22"/>
        </w:rPr>
        <w:fldChar w:fldCharType="begin"/>
      </w:r>
      <w:r w:rsidRPr="00FD0679">
        <w:rPr>
          <w:rFonts w:cs="Arial"/>
          <w:szCs w:val="22"/>
        </w:rPr>
        <w:instrText xml:space="preserve"> REF _Ref390186679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4.4</w:t>
      </w:r>
      <w:r w:rsidRPr="00FD0679">
        <w:rPr>
          <w:rFonts w:cs="Arial"/>
          <w:szCs w:val="22"/>
        </w:rPr>
        <w:fldChar w:fldCharType="end"/>
      </w:r>
      <w:r w:rsidRPr="00FD0679">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rsidR="00887A6C" w:rsidRPr="00FD0679" w:rsidRDefault="00887A6C" w:rsidP="0093372B">
      <w:pPr>
        <w:pStyle w:val="MRheading2"/>
        <w:spacing w:before="60" w:after="160" w:line="240" w:lineRule="auto"/>
        <w:rPr>
          <w:rFonts w:cs="Arial"/>
          <w:szCs w:val="22"/>
        </w:rPr>
      </w:pPr>
      <w:bookmarkStart w:id="21" w:name="_Ref390186679"/>
      <w:r w:rsidRPr="00FD0679">
        <w:rPr>
          <w:rFonts w:cs="Arial"/>
          <w:szCs w:val="22"/>
        </w:rPr>
        <w:t>Where there is an end client, the British Council shall not be obliged to pay any invoice to the extent that it has not received payment relating to that invoice from the end client.</w:t>
      </w:r>
      <w:bookmarkEnd w:id="21"/>
    </w:p>
    <w:p w:rsidR="00887A6C" w:rsidRPr="00FD0679" w:rsidRDefault="00887A6C" w:rsidP="0093372B">
      <w:pPr>
        <w:pStyle w:val="MRheading2"/>
        <w:spacing w:before="60" w:after="160" w:line="240" w:lineRule="auto"/>
        <w:rPr>
          <w:rFonts w:cs="Arial"/>
          <w:szCs w:val="22"/>
        </w:rPr>
      </w:pPr>
      <w:r w:rsidRPr="00FD0679">
        <w:rPr>
          <w:rFonts w:cs="Arial"/>
          <w:szCs w:val="22"/>
        </w:rPr>
        <w:t>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rsidR="0065228D" w:rsidRPr="00FD0679" w:rsidRDefault="0065228D" w:rsidP="0093372B">
      <w:pPr>
        <w:pStyle w:val="MRheading2"/>
        <w:spacing w:before="60" w:after="160" w:line="240" w:lineRule="auto"/>
        <w:rPr>
          <w:rFonts w:cs="Arial"/>
          <w:szCs w:val="22"/>
        </w:rPr>
      </w:pPr>
      <w:r w:rsidRPr="00FD0679">
        <w:rPr>
          <w:rFonts w:cs="Arial"/>
          <w:szCs w:val="22"/>
        </w:rPr>
        <w:t>Where the Supplier enters into a Sub-Contract, the Supplier shall:</w:t>
      </w:r>
    </w:p>
    <w:p w:rsidR="0065228D" w:rsidRPr="00FD0679" w:rsidRDefault="0065228D" w:rsidP="0093372B">
      <w:pPr>
        <w:pStyle w:val="MRheading3"/>
        <w:spacing w:before="60" w:after="160" w:line="240" w:lineRule="auto"/>
        <w:rPr>
          <w:rFonts w:cs="Arial"/>
          <w:szCs w:val="22"/>
        </w:rPr>
      </w:pPr>
      <w:r w:rsidRPr="00FD0679">
        <w:rPr>
          <w:rFonts w:cs="Arial"/>
          <w:szCs w:val="22"/>
        </w:rPr>
        <w:t>pay any valid invoice received from its subcontractor within 30 days following receipt of the relevant invoice payable under the Sub-Contract; and</w:t>
      </w:r>
    </w:p>
    <w:p w:rsidR="0065228D" w:rsidRPr="00FD0679" w:rsidRDefault="0065228D" w:rsidP="0093372B">
      <w:pPr>
        <w:pStyle w:val="MRheading3"/>
        <w:spacing w:before="60" w:after="160" w:line="240" w:lineRule="auto"/>
        <w:rPr>
          <w:rFonts w:cs="Arial"/>
          <w:szCs w:val="22"/>
        </w:rPr>
      </w:pPr>
      <w:r w:rsidRPr="00FD0679">
        <w:rPr>
          <w:rFonts w:cs="Arial"/>
          <w:szCs w:val="22"/>
        </w:rPr>
        <w:t>include in that Sub-Contract a provision requiring the counterparty to that Sub-Contract to include in any Sub-Contract which it awards provisions having the same effect as clause 4.6.1 of this Agreement.</w:t>
      </w:r>
    </w:p>
    <w:p w:rsidR="0065228D" w:rsidRPr="00FD0679" w:rsidRDefault="0065228D" w:rsidP="0093372B">
      <w:pPr>
        <w:pStyle w:val="MRheading2"/>
        <w:spacing w:before="60" w:after="160" w:line="240" w:lineRule="auto"/>
        <w:rPr>
          <w:rFonts w:cs="Arial"/>
          <w:szCs w:val="22"/>
        </w:rPr>
      </w:pPr>
      <w:r w:rsidRPr="00FD0679">
        <w:rPr>
          <w:rFonts w:cs="Arial"/>
          <w:szCs w:val="22"/>
        </w:rPr>
        <w:t>In clause 4.6, “</w:t>
      </w:r>
      <w:r w:rsidRPr="00FD0679">
        <w:rPr>
          <w:rFonts w:cs="Arial"/>
          <w:b/>
          <w:szCs w:val="22"/>
        </w:rPr>
        <w:t>Sub-Contract</w:t>
      </w:r>
      <w:r w:rsidRPr="00FD0679">
        <w:rPr>
          <w:rFonts w:cs="Arial"/>
          <w:szCs w:val="22"/>
        </w:rPr>
        <w:t>” means a contract between two or more suppliers, at any stage of remoteness from the British Council in a subcontracting chain, made wholly or substantially for the purpose of performing (or contributing to the performance of) the whole or any part of this Agreement.</w:t>
      </w:r>
    </w:p>
    <w:p w:rsidR="00887A6C" w:rsidRPr="00FD0679" w:rsidRDefault="00887A6C" w:rsidP="0093372B">
      <w:pPr>
        <w:pStyle w:val="MRheading1"/>
        <w:spacing w:before="60" w:after="160" w:line="240" w:lineRule="auto"/>
        <w:rPr>
          <w:rFonts w:cs="Arial"/>
          <w:szCs w:val="22"/>
        </w:rPr>
      </w:pPr>
      <w:bookmarkStart w:id="22" w:name="_Ref172367282"/>
      <w:bookmarkStart w:id="23" w:name="_Toc207776107"/>
      <w:bookmarkStart w:id="24" w:name="_Toc207776255"/>
      <w:r w:rsidRPr="00FD0679">
        <w:rPr>
          <w:rFonts w:cs="Arial"/>
          <w:szCs w:val="22"/>
        </w:rPr>
        <w:t>Change Control</w:t>
      </w:r>
      <w:bookmarkEnd w:id="22"/>
      <w:bookmarkEnd w:id="23"/>
      <w:bookmarkEnd w:id="24"/>
    </w:p>
    <w:p w:rsidR="00887A6C" w:rsidRPr="00FD0679" w:rsidRDefault="00887A6C" w:rsidP="0093372B">
      <w:pPr>
        <w:pStyle w:val="MRheading2"/>
        <w:spacing w:before="60" w:after="160" w:line="240" w:lineRule="auto"/>
        <w:rPr>
          <w:rFonts w:cs="Arial"/>
          <w:szCs w:val="22"/>
        </w:rPr>
      </w:pPr>
      <w:r w:rsidRPr="00FD0679">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rsidR="00887A6C" w:rsidRPr="00FD0679" w:rsidRDefault="00887A6C" w:rsidP="0093372B">
      <w:pPr>
        <w:pStyle w:val="MRheading1"/>
        <w:spacing w:before="60" w:after="160" w:line="240" w:lineRule="auto"/>
        <w:rPr>
          <w:rFonts w:cs="Arial"/>
          <w:szCs w:val="22"/>
        </w:rPr>
      </w:pPr>
      <w:bookmarkStart w:id="25" w:name="_Toc207776110"/>
      <w:bookmarkStart w:id="26" w:name="_Toc207776258"/>
      <w:bookmarkStart w:id="27" w:name="_Ref261618226"/>
      <w:bookmarkStart w:id="28" w:name="_Ref390076141"/>
      <w:bookmarkStart w:id="29" w:name="_Ref390076153"/>
      <w:bookmarkStart w:id="30" w:name="_Ref394411322"/>
      <w:bookmarkStart w:id="31" w:name="_Ref394411330"/>
      <w:r w:rsidRPr="00FD0679">
        <w:rPr>
          <w:rFonts w:cs="Arial"/>
          <w:szCs w:val="22"/>
        </w:rPr>
        <w:t>Intellectual Property Rights</w:t>
      </w:r>
      <w:bookmarkEnd w:id="25"/>
      <w:bookmarkEnd w:id="26"/>
      <w:bookmarkEnd w:id="27"/>
      <w:bookmarkEnd w:id="28"/>
      <w:bookmarkEnd w:id="29"/>
      <w:bookmarkEnd w:id="30"/>
      <w:bookmarkEnd w:id="31"/>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Subject to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 each party shall give full disclosure to the other of all Background IPR owned by it which is relevant to the Project (and the Supplier shall give the British Council full disclosure of any Third Party IPR it intends to use).</w:t>
      </w:r>
    </w:p>
    <w:p w:rsidR="00887A6C" w:rsidRPr="00FD0679" w:rsidRDefault="00887A6C" w:rsidP="0093372B">
      <w:pPr>
        <w:pStyle w:val="MRheading2"/>
        <w:spacing w:before="60" w:after="160" w:line="240" w:lineRule="auto"/>
        <w:rPr>
          <w:rFonts w:cs="Arial"/>
          <w:szCs w:val="22"/>
        </w:rPr>
      </w:pPr>
      <w:r w:rsidRPr="00FD0679">
        <w:rPr>
          <w:rFonts w:cs="Arial"/>
          <w:szCs w:val="22"/>
        </w:rPr>
        <w:t>All Background IPR and Third Party IPR is and shall remain the exclusive property of the party owning it.</w:t>
      </w:r>
    </w:p>
    <w:p w:rsidR="00887A6C" w:rsidRPr="00FD0679" w:rsidRDefault="00887A6C" w:rsidP="0093372B">
      <w:pPr>
        <w:pStyle w:val="MRheading2"/>
        <w:spacing w:before="60" w:after="160" w:line="240" w:lineRule="auto"/>
        <w:rPr>
          <w:rFonts w:cs="Arial"/>
          <w:szCs w:val="22"/>
        </w:rPr>
      </w:pPr>
      <w:r w:rsidRPr="00FD0679">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hereby assigns to the British Council with full title guarantee by way of present and future assignment all its right, title and interest in and to the Project IPR.</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rsidR="00887A6C" w:rsidRPr="00FD0679" w:rsidRDefault="00887A6C" w:rsidP="0093372B">
      <w:pPr>
        <w:pStyle w:val="MRheading2"/>
        <w:spacing w:before="60" w:after="160" w:line="240" w:lineRule="auto"/>
        <w:rPr>
          <w:rFonts w:cs="Arial"/>
          <w:szCs w:val="22"/>
        </w:rPr>
      </w:pPr>
      <w:r w:rsidRPr="00FD0679">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rsidR="00887A6C" w:rsidRPr="00FD0679" w:rsidRDefault="00280A32" w:rsidP="0093372B">
      <w:pPr>
        <w:pStyle w:val="MRheading2"/>
        <w:spacing w:before="60" w:after="160" w:line="240" w:lineRule="auto"/>
        <w:rPr>
          <w:rFonts w:cs="Arial"/>
          <w:szCs w:val="22"/>
        </w:rPr>
      </w:pPr>
      <w:r w:rsidRPr="00FD0679">
        <w:rPr>
          <w:rFonts w:cs="Arial"/>
          <w:szCs w:val="22"/>
        </w:rPr>
        <w:t>The Supplier hereby grants to the British Council an irrevocable, royalty-free, non-exclusive, worldwide right and licence to use the Supplier’s Background IPR included in the Deliverables.</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FD0679">
        <w:rPr>
          <w:rFonts w:cs="Arial"/>
          <w:szCs w:val="22"/>
        </w:rPr>
        <w:fldChar w:fldCharType="begin"/>
      </w:r>
      <w:r w:rsidRPr="00FD0679">
        <w:rPr>
          <w:rFonts w:cs="Arial"/>
          <w:szCs w:val="22"/>
        </w:rPr>
        <w:instrText xml:space="preserve"> REF _Ref394411322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6</w:t>
      </w:r>
      <w:r w:rsidRPr="00FD0679">
        <w:rPr>
          <w:rFonts w:cs="Arial"/>
          <w:szCs w:val="22"/>
        </w:rPr>
        <w:fldChar w:fldCharType="end"/>
      </w:r>
      <w:r w:rsidRPr="00FD0679">
        <w:rPr>
          <w:rFonts w:cs="Arial"/>
          <w:szCs w:val="22"/>
        </w:rPr>
        <w:t>.</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The Supplier undertakes at the British Council’s request and expense to execute all deeds and documents which may reasonably be required to give effect to this clause </w:t>
      </w:r>
      <w:r w:rsidRPr="00FD0679">
        <w:rPr>
          <w:rFonts w:cs="Arial"/>
          <w:szCs w:val="22"/>
        </w:rPr>
        <w:fldChar w:fldCharType="begin"/>
      </w:r>
      <w:r w:rsidRPr="00FD0679">
        <w:rPr>
          <w:rFonts w:cs="Arial"/>
          <w:szCs w:val="22"/>
        </w:rPr>
        <w:instrText xml:space="preserve"> REF _Ref394411330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6</w:t>
      </w:r>
      <w:r w:rsidRPr="00FD0679">
        <w:rPr>
          <w:rFonts w:cs="Arial"/>
          <w:szCs w:val="22"/>
        </w:rPr>
        <w:fldChar w:fldCharType="end"/>
      </w:r>
      <w:r w:rsidRPr="00FD0679">
        <w:rPr>
          <w:rFonts w:cs="Arial"/>
          <w:szCs w:val="22"/>
        </w:rPr>
        <w:t>.</w:t>
      </w:r>
    </w:p>
    <w:p w:rsidR="00887A6C" w:rsidRPr="00FD0679" w:rsidRDefault="00887A6C" w:rsidP="0093372B">
      <w:pPr>
        <w:pStyle w:val="MRheading2"/>
        <w:spacing w:before="60" w:after="160" w:line="240" w:lineRule="auto"/>
        <w:rPr>
          <w:rFonts w:cs="Arial"/>
          <w:szCs w:val="22"/>
        </w:rPr>
      </w:pPr>
      <w:r w:rsidRPr="00FD0679">
        <w:rPr>
          <w:rFonts w:cs="Arial"/>
          <w:szCs w:val="22"/>
        </w:rPr>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rsidR="00887A6C" w:rsidRPr="00FD0679" w:rsidRDefault="00887A6C" w:rsidP="0093372B">
      <w:pPr>
        <w:pStyle w:val="MRheading2"/>
        <w:spacing w:before="60" w:after="160" w:line="240" w:lineRule="auto"/>
        <w:rPr>
          <w:rFonts w:cs="Arial"/>
          <w:szCs w:val="22"/>
        </w:rPr>
      </w:pPr>
      <w:r w:rsidRPr="00FD0679">
        <w:rPr>
          <w:rFonts w:cs="Arial"/>
          <w:szCs w:val="22"/>
        </w:rPr>
        <w:t>Each party shall promptly give written notice to the other party of any actual, threatened or suspected infringement of the Project IPR or the other party’s Background IPR of which it becomes aware.</w:t>
      </w:r>
    </w:p>
    <w:p w:rsidR="00887A6C" w:rsidRPr="00FD0679" w:rsidRDefault="00887A6C" w:rsidP="0093372B">
      <w:pPr>
        <w:pStyle w:val="MRheading1"/>
        <w:spacing w:before="60" w:after="160" w:line="240" w:lineRule="auto"/>
        <w:rPr>
          <w:rFonts w:cs="Arial"/>
          <w:szCs w:val="22"/>
        </w:rPr>
      </w:pPr>
      <w:bookmarkStart w:id="32" w:name="_Ref172367191"/>
      <w:bookmarkStart w:id="33" w:name="_Toc207776113"/>
      <w:bookmarkStart w:id="34" w:name="_Toc207776261"/>
      <w:r w:rsidRPr="00FD0679">
        <w:rPr>
          <w:rFonts w:cs="Arial"/>
          <w:szCs w:val="22"/>
        </w:rPr>
        <w:t>Confidentiality</w:t>
      </w:r>
      <w:bookmarkEnd w:id="32"/>
      <w:bookmarkEnd w:id="33"/>
      <w:bookmarkEnd w:id="34"/>
    </w:p>
    <w:p w:rsidR="00887A6C" w:rsidRPr="00FD0679" w:rsidRDefault="00887A6C" w:rsidP="0093372B">
      <w:pPr>
        <w:pStyle w:val="MRheading2"/>
        <w:spacing w:before="60" w:after="160" w:line="240" w:lineRule="auto"/>
        <w:rPr>
          <w:rFonts w:cs="Arial"/>
          <w:szCs w:val="22"/>
        </w:rPr>
      </w:pPr>
      <w:bookmarkStart w:id="35" w:name="_Ref205953182"/>
      <w:r w:rsidRPr="00FD0679">
        <w:rPr>
          <w:rFonts w:cs="Arial"/>
          <w:szCs w:val="22"/>
        </w:rPr>
        <w:t xml:space="preserve">For the purposes of this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w:t>
      </w:r>
    </w:p>
    <w:p w:rsidR="00887A6C" w:rsidRPr="00FD0679" w:rsidRDefault="00887A6C" w:rsidP="0093372B">
      <w:pPr>
        <w:pStyle w:val="MRheading3"/>
        <w:spacing w:before="60" w:after="160" w:line="240" w:lineRule="auto"/>
        <w:rPr>
          <w:rFonts w:cs="Arial"/>
          <w:szCs w:val="22"/>
        </w:rPr>
      </w:pPr>
      <w:r w:rsidRPr="00FD0679">
        <w:rPr>
          <w:rFonts w:cs="Arial"/>
          <w:szCs w:val="22"/>
        </w:rPr>
        <w:t>the “</w:t>
      </w:r>
      <w:r w:rsidRPr="00FD0679">
        <w:rPr>
          <w:rFonts w:cs="Arial"/>
          <w:b/>
          <w:szCs w:val="22"/>
        </w:rPr>
        <w:t>Disclosing Party</w:t>
      </w:r>
      <w:r w:rsidRPr="00FD0679">
        <w:rPr>
          <w:rFonts w:cs="Arial"/>
          <w:szCs w:val="22"/>
        </w:rPr>
        <w:t>” is the party which discloses Confidential Information to, or in respect of which Confidential Information comes to the knowledge of, the other party;  and</w:t>
      </w:r>
    </w:p>
    <w:p w:rsidR="00887A6C" w:rsidRPr="00FD0679" w:rsidRDefault="00887A6C" w:rsidP="0093372B">
      <w:pPr>
        <w:pStyle w:val="MRheading3"/>
        <w:spacing w:before="60" w:after="160" w:line="240" w:lineRule="auto"/>
        <w:rPr>
          <w:rFonts w:cs="Arial"/>
          <w:szCs w:val="22"/>
        </w:rPr>
      </w:pPr>
      <w:r w:rsidRPr="00FD0679">
        <w:rPr>
          <w:rFonts w:cs="Arial"/>
          <w:szCs w:val="22"/>
        </w:rPr>
        <w:t>the “</w:t>
      </w:r>
      <w:r w:rsidRPr="00FD0679">
        <w:rPr>
          <w:rFonts w:cs="Arial"/>
          <w:b/>
          <w:szCs w:val="22"/>
        </w:rPr>
        <w:t>Receiving Party</w:t>
      </w:r>
      <w:r w:rsidRPr="00FD0679">
        <w:rPr>
          <w:rFonts w:cs="Arial"/>
          <w:szCs w:val="22"/>
        </w:rPr>
        <w:t>” is the party which receives Confidential Information relating to the other party.</w:t>
      </w:r>
    </w:p>
    <w:p w:rsidR="00887A6C" w:rsidRPr="00FD0679" w:rsidRDefault="00887A6C" w:rsidP="0093372B">
      <w:pPr>
        <w:pStyle w:val="MRheading2"/>
        <w:spacing w:before="60" w:after="160" w:line="240" w:lineRule="auto"/>
        <w:rPr>
          <w:rFonts w:cs="Arial"/>
          <w:szCs w:val="22"/>
        </w:rPr>
      </w:pPr>
      <w:bookmarkStart w:id="36" w:name="_Ref208381333"/>
      <w:r w:rsidRPr="00FD0679">
        <w:rPr>
          <w:rFonts w:cs="Arial"/>
          <w:szCs w:val="22"/>
        </w:rPr>
        <w:t>The Receiving Party shall take all necessary precautions to ensure that all Confidential Information it receives under or in connection with this Agreement:</w:t>
      </w:r>
      <w:bookmarkEnd w:id="35"/>
      <w:bookmarkEnd w:id="36"/>
    </w:p>
    <w:p w:rsidR="00887A6C" w:rsidRPr="00FD0679" w:rsidRDefault="00887A6C" w:rsidP="0093372B">
      <w:pPr>
        <w:pStyle w:val="MRheading3"/>
        <w:spacing w:before="60" w:after="160" w:line="240" w:lineRule="auto"/>
        <w:rPr>
          <w:rFonts w:cs="Arial"/>
          <w:szCs w:val="22"/>
        </w:rPr>
      </w:pPr>
      <w:r w:rsidRPr="00FD0679">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rsidR="00887A6C" w:rsidRPr="00FD0679" w:rsidRDefault="00887A6C" w:rsidP="0093372B">
      <w:pPr>
        <w:pStyle w:val="MRheading3"/>
        <w:spacing w:before="60" w:after="160" w:line="240" w:lineRule="auto"/>
        <w:rPr>
          <w:rFonts w:cs="Arial"/>
          <w:szCs w:val="22"/>
        </w:rPr>
      </w:pPr>
      <w:r w:rsidRPr="00FD0679">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rsidR="00887A6C" w:rsidRPr="00FD0679" w:rsidRDefault="00887A6C" w:rsidP="0093372B">
      <w:pPr>
        <w:pStyle w:val="MRheading2"/>
        <w:spacing w:before="60" w:after="160" w:line="240" w:lineRule="auto"/>
        <w:rPr>
          <w:rFonts w:cs="Arial"/>
          <w:szCs w:val="22"/>
        </w:rPr>
      </w:pPr>
      <w:bookmarkStart w:id="37" w:name="_Ref208381470"/>
      <w:r w:rsidRPr="00FD0679">
        <w:rPr>
          <w:rFonts w:cs="Arial"/>
          <w:szCs w:val="22"/>
        </w:rPr>
        <w:t>The Supplier shall ensure that all members of the Supplier’s Team or professional advisors or consultants are aware of the Supplier’s confidentiality obligations under this Agreement.</w:t>
      </w:r>
      <w:bookmarkEnd w:id="37"/>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The provisions of clauses </w:t>
      </w:r>
      <w:r w:rsidRPr="00FD0679">
        <w:rPr>
          <w:rFonts w:cs="Arial"/>
          <w:szCs w:val="22"/>
        </w:rPr>
        <w:fldChar w:fldCharType="begin"/>
      </w:r>
      <w:r w:rsidRPr="00FD0679">
        <w:rPr>
          <w:rFonts w:cs="Arial"/>
          <w:szCs w:val="22"/>
        </w:rPr>
        <w:instrText xml:space="preserve"> REF _Ref208381333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7.2</w:t>
      </w:r>
      <w:r w:rsidRPr="00FD0679">
        <w:rPr>
          <w:rFonts w:cs="Arial"/>
          <w:szCs w:val="22"/>
        </w:rPr>
        <w:fldChar w:fldCharType="end"/>
      </w:r>
      <w:r w:rsidRPr="00FD0679">
        <w:rPr>
          <w:rFonts w:cs="Arial"/>
          <w:szCs w:val="22"/>
        </w:rPr>
        <w:t xml:space="preserve"> and </w:t>
      </w:r>
      <w:r w:rsidRPr="00FD0679">
        <w:rPr>
          <w:rFonts w:cs="Arial"/>
          <w:szCs w:val="22"/>
        </w:rPr>
        <w:fldChar w:fldCharType="begin"/>
      </w:r>
      <w:r w:rsidRPr="00FD0679">
        <w:rPr>
          <w:rFonts w:cs="Arial"/>
          <w:szCs w:val="22"/>
        </w:rPr>
        <w:instrText xml:space="preserve"> REF _Ref208381470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7.3</w:t>
      </w:r>
      <w:r w:rsidRPr="00FD0679">
        <w:rPr>
          <w:rFonts w:cs="Arial"/>
          <w:szCs w:val="22"/>
        </w:rPr>
        <w:fldChar w:fldCharType="end"/>
      </w:r>
      <w:r w:rsidRPr="00FD0679">
        <w:rPr>
          <w:rFonts w:cs="Arial"/>
          <w:szCs w:val="22"/>
        </w:rPr>
        <w:t xml:space="preserve"> shall not apply to any Confidential Information which:</w:t>
      </w:r>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is or becomes public knowledge (otherwise than by breach of this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w:t>
      </w:r>
    </w:p>
    <w:p w:rsidR="00887A6C" w:rsidRPr="00FD0679" w:rsidRDefault="00887A6C" w:rsidP="0093372B">
      <w:pPr>
        <w:pStyle w:val="MRheading3"/>
        <w:spacing w:before="60" w:after="160" w:line="240" w:lineRule="auto"/>
        <w:rPr>
          <w:rFonts w:cs="Arial"/>
          <w:szCs w:val="22"/>
        </w:rPr>
      </w:pPr>
      <w:r w:rsidRPr="00FD0679">
        <w:rPr>
          <w:rFonts w:cs="Arial"/>
          <w:szCs w:val="22"/>
        </w:rPr>
        <w:t>was in the possession of the Receiving Party, without restriction as to its disclosure, before receiving it from the Disclosing Party;</w:t>
      </w:r>
    </w:p>
    <w:p w:rsidR="00887A6C" w:rsidRPr="00FD0679" w:rsidRDefault="00887A6C" w:rsidP="0093372B">
      <w:pPr>
        <w:pStyle w:val="MRheading3"/>
        <w:spacing w:before="60" w:after="160" w:line="240" w:lineRule="auto"/>
        <w:rPr>
          <w:rFonts w:cs="Arial"/>
          <w:szCs w:val="22"/>
        </w:rPr>
      </w:pPr>
      <w:r w:rsidRPr="00FD0679">
        <w:rPr>
          <w:rFonts w:cs="Arial"/>
          <w:szCs w:val="22"/>
        </w:rPr>
        <w:t>is received from a third party who lawfully acquired it and who is under no obligation restricting its disclosure;</w:t>
      </w:r>
    </w:p>
    <w:p w:rsidR="00887A6C" w:rsidRPr="00FD0679" w:rsidRDefault="00887A6C" w:rsidP="0093372B">
      <w:pPr>
        <w:pStyle w:val="MRheading3"/>
        <w:spacing w:before="60" w:after="160" w:line="240" w:lineRule="auto"/>
        <w:rPr>
          <w:rFonts w:cs="Arial"/>
          <w:szCs w:val="22"/>
        </w:rPr>
      </w:pPr>
      <w:r w:rsidRPr="00FD0679">
        <w:rPr>
          <w:rFonts w:cs="Arial"/>
          <w:szCs w:val="22"/>
        </w:rPr>
        <w:t>is independently developed without access to the Confidential Information; or</w:t>
      </w:r>
    </w:p>
    <w:p w:rsidR="00887A6C" w:rsidRPr="00FD0679" w:rsidRDefault="00887A6C" w:rsidP="0093372B">
      <w:pPr>
        <w:pStyle w:val="MRheading3"/>
        <w:spacing w:before="60" w:after="160" w:line="240" w:lineRule="auto"/>
        <w:rPr>
          <w:rFonts w:cs="Arial"/>
          <w:szCs w:val="22"/>
        </w:rPr>
      </w:pPr>
      <w:r w:rsidRPr="00FD0679">
        <w:rPr>
          <w:rFonts w:cs="Arial"/>
          <w:szCs w:val="22"/>
        </w:rPr>
        <w:t>must be disclosed pursuant to a statutory, legal or parliamentary obligation placed upon the Receiving Party.</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In the event that the Supplier fails to comply with this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 the British Council reserves the right to terminate this Agreement by notice in writing with immediate effect.</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The provisions under this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 xml:space="preserve"> are without prejudice to the application of the Official Secrets Act 1911 to 1989 to any Confidential Information.</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acknowledges that the British Council is subject to the Information Disclosure Requirements and shall assist and co-operate with the British Council to enable the British Council to comply with those requirements.</w:t>
      </w:r>
    </w:p>
    <w:p w:rsidR="00887A6C" w:rsidRPr="00FD0679" w:rsidRDefault="00887A6C" w:rsidP="0093372B">
      <w:pPr>
        <w:pStyle w:val="MRheading2"/>
        <w:spacing w:before="60" w:after="160" w:line="240" w:lineRule="auto"/>
        <w:rPr>
          <w:rFonts w:cs="Arial"/>
          <w:szCs w:val="22"/>
        </w:rPr>
      </w:pPr>
      <w:r w:rsidRPr="00FD0679">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rsidR="00887A6C" w:rsidRPr="00FD0679" w:rsidRDefault="00887A6C" w:rsidP="0093372B">
      <w:pPr>
        <w:pStyle w:val="MRheading3"/>
        <w:spacing w:before="60" w:after="160" w:line="240" w:lineRule="auto"/>
        <w:rPr>
          <w:rFonts w:cs="Arial"/>
          <w:szCs w:val="22"/>
        </w:rPr>
      </w:pPr>
      <w:r w:rsidRPr="00FD0679">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rsidR="00887A6C" w:rsidRPr="00FD0679" w:rsidRDefault="00887A6C" w:rsidP="0093372B">
      <w:pPr>
        <w:pStyle w:val="MRheading3"/>
        <w:spacing w:before="60" w:after="160" w:line="240" w:lineRule="auto"/>
        <w:rPr>
          <w:rFonts w:cs="Arial"/>
          <w:szCs w:val="22"/>
        </w:rPr>
      </w:pPr>
      <w:r w:rsidRPr="00FD0679">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rsidR="00887A6C" w:rsidRPr="00FD0679" w:rsidRDefault="00887A6C" w:rsidP="0093372B">
      <w:pPr>
        <w:pStyle w:val="MRheading3"/>
        <w:spacing w:before="60" w:after="160" w:line="240" w:lineRule="auto"/>
        <w:rPr>
          <w:rFonts w:cs="Arial"/>
          <w:szCs w:val="22"/>
        </w:rPr>
      </w:pPr>
      <w:bookmarkStart w:id="38" w:name="_Ref381198723"/>
      <w:r w:rsidRPr="00FD0679">
        <w:rPr>
          <w:rFonts w:cs="Arial"/>
          <w:szCs w:val="22"/>
        </w:rPr>
        <w:t>in certain circumstances without consulting the Supplier; or</w:t>
      </w:r>
      <w:bookmarkEnd w:id="38"/>
    </w:p>
    <w:p w:rsidR="00887A6C" w:rsidRPr="00FD0679" w:rsidRDefault="00887A6C" w:rsidP="0093372B">
      <w:pPr>
        <w:pStyle w:val="MRheading3"/>
        <w:spacing w:before="60" w:after="160" w:line="240" w:lineRule="auto"/>
        <w:rPr>
          <w:rFonts w:cs="Arial"/>
          <w:szCs w:val="22"/>
        </w:rPr>
      </w:pPr>
      <w:r w:rsidRPr="00FD0679">
        <w:rPr>
          <w:rFonts w:cs="Arial"/>
          <w:szCs w:val="22"/>
        </w:rPr>
        <w:t>following consultation with the Supplier and having taken its views into account,</w:t>
      </w:r>
    </w:p>
    <w:p w:rsidR="00887A6C" w:rsidRPr="00FD0679" w:rsidRDefault="00887A6C" w:rsidP="0093372B">
      <w:pPr>
        <w:pStyle w:val="MRheading2"/>
        <w:numPr>
          <w:ilvl w:val="0"/>
          <w:numId w:val="0"/>
        </w:numPr>
        <w:spacing w:before="60" w:after="160" w:line="240" w:lineRule="auto"/>
        <w:ind w:left="720"/>
        <w:rPr>
          <w:rFonts w:cs="Arial"/>
          <w:szCs w:val="22"/>
        </w:rPr>
      </w:pPr>
      <w:r w:rsidRPr="00FD0679">
        <w:rPr>
          <w:rFonts w:cs="Arial"/>
          <w:szCs w:val="22"/>
        </w:rPr>
        <w:t xml:space="preserve">provided always that where clause </w:t>
      </w:r>
      <w:r w:rsidRPr="00FD0679">
        <w:rPr>
          <w:rFonts w:cs="Arial"/>
          <w:szCs w:val="22"/>
        </w:rPr>
        <w:fldChar w:fldCharType="begin"/>
      </w:r>
      <w:r w:rsidRPr="00FD0679">
        <w:rPr>
          <w:rFonts w:cs="Arial"/>
          <w:szCs w:val="22"/>
        </w:rPr>
        <w:instrText xml:space="preserve"> REF _Ref381198723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7.9.1</w:t>
      </w:r>
      <w:r w:rsidRPr="00FD0679">
        <w:rPr>
          <w:rFonts w:cs="Arial"/>
          <w:szCs w:val="22"/>
        </w:rPr>
        <w:fldChar w:fldCharType="end"/>
      </w:r>
      <w:r w:rsidRPr="00FD0679">
        <w:rPr>
          <w:rFonts w:cs="Arial"/>
          <w:szCs w:val="22"/>
        </w:rPr>
        <w:t xml:space="preserve"> above applies, the British Council shall, in accordance with the recommendations of the Code, take reasonable steps to draw this to the attention of the Supplier after any such disclosure.</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The provisions of this clause </w:t>
      </w:r>
      <w:r w:rsidRPr="00FD0679">
        <w:rPr>
          <w:rFonts w:cs="Arial"/>
          <w:szCs w:val="22"/>
        </w:rPr>
        <w:fldChar w:fldCharType="begin"/>
      </w:r>
      <w:r w:rsidRPr="00FD0679">
        <w:rPr>
          <w:rFonts w:cs="Arial"/>
          <w:szCs w:val="22"/>
        </w:rPr>
        <w:instrText xml:space="preserve"> REF _Ref172367191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7</w:t>
      </w:r>
      <w:r w:rsidRPr="00FD0679">
        <w:rPr>
          <w:rFonts w:cs="Arial"/>
          <w:szCs w:val="22"/>
        </w:rPr>
        <w:fldChar w:fldCharType="end"/>
      </w:r>
      <w:r w:rsidRPr="00FD0679">
        <w:rPr>
          <w:rFonts w:cs="Arial"/>
          <w:szCs w:val="22"/>
        </w:rPr>
        <w:t xml:space="preserve"> shall survive the termination of this Agreement, however arising.</w:t>
      </w:r>
    </w:p>
    <w:p w:rsidR="00887A6C" w:rsidRPr="00FD0679" w:rsidRDefault="00887A6C" w:rsidP="0093372B">
      <w:pPr>
        <w:pStyle w:val="MRheading1"/>
        <w:spacing w:before="60" w:after="160" w:line="240" w:lineRule="auto"/>
        <w:rPr>
          <w:rFonts w:cs="Arial"/>
          <w:szCs w:val="22"/>
        </w:rPr>
      </w:pPr>
      <w:bookmarkStart w:id="39" w:name="_Ref172690718"/>
      <w:bookmarkStart w:id="40" w:name="_Toc207776112"/>
      <w:bookmarkStart w:id="41" w:name="_Toc207776260"/>
      <w:r w:rsidRPr="00FD0679">
        <w:rPr>
          <w:rFonts w:cs="Arial"/>
          <w:szCs w:val="22"/>
        </w:rPr>
        <w:t>Limitation of Liability</w:t>
      </w:r>
      <w:bookmarkEnd w:id="39"/>
      <w:bookmarkEnd w:id="40"/>
      <w:bookmarkEnd w:id="41"/>
    </w:p>
    <w:p w:rsidR="00887A6C" w:rsidRPr="00FD0679" w:rsidRDefault="00887A6C" w:rsidP="0093372B">
      <w:pPr>
        <w:pStyle w:val="MRheading2"/>
        <w:spacing w:before="60" w:after="160" w:line="240" w:lineRule="auto"/>
        <w:rPr>
          <w:rFonts w:cs="Arial"/>
          <w:szCs w:val="22"/>
        </w:rPr>
      </w:pPr>
      <w:bookmarkStart w:id="42" w:name="_Ref172690799"/>
      <w:bookmarkStart w:id="43" w:name="_Ref289085430"/>
      <w:r w:rsidRPr="00FD0679">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43"/>
    </w:p>
    <w:p w:rsidR="00887A6C" w:rsidRPr="00FD0679" w:rsidRDefault="00887A6C" w:rsidP="0093372B">
      <w:pPr>
        <w:pStyle w:val="MRheading2"/>
        <w:spacing w:before="60" w:after="160" w:line="240" w:lineRule="auto"/>
        <w:rPr>
          <w:rFonts w:cs="Arial"/>
          <w:szCs w:val="22"/>
        </w:rPr>
      </w:pPr>
      <w:bookmarkStart w:id="44" w:name="_Ref289085539"/>
      <w:r w:rsidRPr="00FD0679">
        <w:rPr>
          <w:rFonts w:cs="Arial"/>
          <w:szCs w:val="22"/>
        </w:rPr>
        <w:t xml:space="preserve">Subject to clause </w:t>
      </w:r>
      <w:r w:rsidRPr="00FD0679">
        <w:rPr>
          <w:rFonts w:cs="Arial"/>
          <w:szCs w:val="22"/>
        </w:rPr>
        <w:fldChar w:fldCharType="begin"/>
      </w:r>
      <w:r w:rsidRPr="00FD0679">
        <w:rPr>
          <w:rFonts w:cs="Arial"/>
          <w:szCs w:val="22"/>
        </w:rPr>
        <w:instrText xml:space="preserve"> REF _Ref289085430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8.1</w:t>
      </w:r>
      <w:r w:rsidRPr="00FD0679">
        <w:rPr>
          <w:rFonts w:cs="Arial"/>
          <w:szCs w:val="22"/>
        </w:rPr>
        <w:fldChar w:fldCharType="end"/>
      </w:r>
      <w:r w:rsidRPr="00FD0679">
        <w:rPr>
          <w:rFonts w:cs="Arial"/>
          <w:szCs w:val="22"/>
        </w:rPr>
        <w:t>, neither party shall be liable to the other whether in contract, tort, negligence, breach of statutory duty or otherwise for any indirect loss or damage, costs or expenses whatsoever or howsoever arising out of or in connection with this Agreement.</w:t>
      </w:r>
      <w:bookmarkEnd w:id="44"/>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Subject to clauses </w:t>
      </w:r>
      <w:r w:rsidRPr="00FD0679">
        <w:rPr>
          <w:rFonts w:cs="Arial"/>
          <w:szCs w:val="22"/>
        </w:rPr>
        <w:fldChar w:fldCharType="begin"/>
      </w:r>
      <w:r w:rsidRPr="00FD0679">
        <w:rPr>
          <w:rFonts w:cs="Arial"/>
          <w:szCs w:val="22"/>
        </w:rPr>
        <w:instrText xml:space="preserve"> REF _Ref289085430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8.1</w:t>
      </w:r>
      <w:r w:rsidRPr="00FD0679">
        <w:rPr>
          <w:rFonts w:cs="Arial"/>
          <w:szCs w:val="22"/>
        </w:rPr>
        <w:fldChar w:fldCharType="end"/>
      </w:r>
      <w:r w:rsidRPr="00FD0679">
        <w:rPr>
          <w:rFonts w:cs="Arial"/>
          <w:szCs w:val="22"/>
        </w:rPr>
        <w:t xml:space="preserve"> and </w:t>
      </w:r>
      <w:r w:rsidRPr="00FD0679">
        <w:rPr>
          <w:rFonts w:cs="Arial"/>
          <w:szCs w:val="22"/>
        </w:rPr>
        <w:fldChar w:fldCharType="begin"/>
      </w:r>
      <w:r w:rsidRPr="00FD0679">
        <w:rPr>
          <w:rFonts w:cs="Arial"/>
          <w:szCs w:val="22"/>
        </w:rPr>
        <w:instrText xml:space="preserve"> REF _Ref289085539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8.2</w:t>
      </w:r>
      <w:r w:rsidRPr="00FD0679">
        <w:rPr>
          <w:rFonts w:cs="Arial"/>
          <w:szCs w:val="22"/>
        </w:rPr>
        <w:fldChar w:fldCharType="end"/>
      </w:r>
      <w:r w:rsidRPr="00FD0679">
        <w:rPr>
          <w:rFonts w:cs="Arial"/>
          <w:szCs w:val="22"/>
        </w:rPr>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rsidR="00887A6C" w:rsidRPr="00FD0679" w:rsidRDefault="00887A6C" w:rsidP="0093372B">
      <w:pPr>
        <w:pStyle w:val="MRheading1"/>
        <w:spacing w:before="60" w:after="160" w:line="240" w:lineRule="auto"/>
        <w:rPr>
          <w:rFonts w:cs="Arial"/>
          <w:szCs w:val="22"/>
        </w:rPr>
      </w:pPr>
      <w:bookmarkStart w:id="45" w:name="_Ref172691842"/>
      <w:bookmarkStart w:id="46" w:name="_Toc207776115"/>
      <w:bookmarkStart w:id="47" w:name="_Toc207776263"/>
      <w:bookmarkEnd w:id="42"/>
      <w:r w:rsidRPr="00FD0679">
        <w:rPr>
          <w:rFonts w:cs="Arial"/>
          <w:szCs w:val="22"/>
        </w:rPr>
        <w:t>Termination</w:t>
      </w:r>
      <w:bookmarkEnd w:id="45"/>
      <w:bookmarkEnd w:id="46"/>
      <w:bookmarkEnd w:id="47"/>
    </w:p>
    <w:p w:rsidR="00887A6C" w:rsidRPr="00FD0679" w:rsidRDefault="00887A6C" w:rsidP="0093372B">
      <w:pPr>
        <w:pStyle w:val="MRheading2"/>
        <w:spacing w:before="60" w:after="160" w:line="240" w:lineRule="auto"/>
        <w:rPr>
          <w:rFonts w:cs="Arial"/>
          <w:szCs w:val="22"/>
        </w:rPr>
      </w:pPr>
      <w:r w:rsidRPr="00FD0679">
        <w:rPr>
          <w:rFonts w:cs="Arial"/>
          <w:szCs w:val="22"/>
        </w:rPr>
        <w:t>Without prejudice to any other rights or remedies which the British Council may have, the British Council may terminate this Agreement without liability to the Supplier immediately on giving notice to the Supplier if:</w:t>
      </w:r>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the performance of the Services is delayed, hindered or prevented by a Force Majeure Event (as defined in clause </w:t>
      </w:r>
      <w:r w:rsidRPr="00FD0679">
        <w:rPr>
          <w:rFonts w:cs="Arial"/>
          <w:szCs w:val="22"/>
          <w:highlight w:val="yellow"/>
        </w:rPr>
        <w:fldChar w:fldCharType="begin"/>
      </w:r>
      <w:r w:rsidRPr="00FD0679">
        <w:rPr>
          <w:rFonts w:cs="Arial"/>
          <w:szCs w:val="22"/>
        </w:rPr>
        <w:instrText xml:space="preserve"> REF _Ref205953761 \r \h </w:instrText>
      </w:r>
      <w:r w:rsidRPr="00FD0679">
        <w:rPr>
          <w:rFonts w:cs="Arial"/>
          <w:szCs w:val="22"/>
          <w:highlight w:val="yellow"/>
        </w:rPr>
      </w:r>
      <w:r w:rsidRPr="00FD0679">
        <w:rPr>
          <w:rFonts w:cs="Arial"/>
          <w:szCs w:val="22"/>
          <w:highlight w:val="yellow"/>
        </w:rPr>
        <w:instrText xml:space="preserve"> \* MERGEFORMAT </w:instrText>
      </w:r>
      <w:r w:rsidRPr="00FD0679">
        <w:rPr>
          <w:rFonts w:cs="Arial"/>
          <w:szCs w:val="22"/>
          <w:highlight w:val="yellow"/>
        </w:rPr>
        <w:fldChar w:fldCharType="separate"/>
      </w:r>
      <w:r w:rsidR="00796D44">
        <w:rPr>
          <w:rFonts w:cs="Arial"/>
          <w:szCs w:val="22"/>
          <w:cs/>
        </w:rPr>
        <w:t>‎</w:t>
      </w:r>
      <w:r w:rsidR="00796D44">
        <w:rPr>
          <w:rFonts w:cs="Arial"/>
          <w:szCs w:val="22"/>
        </w:rPr>
        <w:t>22</w:t>
      </w:r>
      <w:r w:rsidRPr="00FD0679">
        <w:rPr>
          <w:rFonts w:cs="Arial"/>
          <w:szCs w:val="22"/>
          <w:highlight w:val="yellow"/>
        </w:rPr>
        <w:fldChar w:fldCharType="end"/>
      </w:r>
      <w:r w:rsidRPr="00FD0679">
        <w:rPr>
          <w:rFonts w:cs="Arial"/>
          <w:szCs w:val="22"/>
        </w:rPr>
        <w:t>) for a period in excess of 28 days;</w:t>
      </w:r>
    </w:p>
    <w:p w:rsidR="00887A6C" w:rsidRPr="00FD0679" w:rsidRDefault="00887A6C" w:rsidP="0093372B">
      <w:pPr>
        <w:pStyle w:val="MRheading3"/>
        <w:spacing w:before="60" w:after="160" w:line="240" w:lineRule="auto"/>
        <w:rPr>
          <w:rFonts w:cs="Arial"/>
          <w:szCs w:val="22"/>
        </w:rPr>
      </w:pPr>
      <w:r w:rsidRPr="00FD0679">
        <w:rPr>
          <w:rFonts w:cs="Arial"/>
          <w:szCs w:val="22"/>
        </w:rPr>
        <w:t>where the Supplier is a company, there is a change of Control of the Supplier; or</w:t>
      </w:r>
    </w:p>
    <w:p w:rsidR="00887A6C" w:rsidRPr="00FD0679" w:rsidRDefault="00887A6C" w:rsidP="0093372B">
      <w:pPr>
        <w:pStyle w:val="MRheading3"/>
        <w:spacing w:before="60" w:after="160" w:line="240" w:lineRule="auto"/>
        <w:rPr>
          <w:rFonts w:cs="Arial"/>
          <w:szCs w:val="22"/>
        </w:rPr>
      </w:pPr>
      <w:r w:rsidRPr="00FD0679">
        <w:rPr>
          <w:rFonts w:cs="Arial"/>
          <w:szCs w:val="22"/>
        </w:rPr>
        <w:t>the Supplier or any Relevant Person is:</w:t>
      </w:r>
    </w:p>
    <w:p w:rsidR="00887A6C" w:rsidRPr="00FD0679" w:rsidRDefault="00887A6C" w:rsidP="0093372B">
      <w:pPr>
        <w:pStyle w:val="MRheading4"/>
        <w:spacing w:before="60" w:after="160" w:line="240" w:lineRule="auto"/>
        <w:rPr>
          <w:rFonts w:cs="Arial"/>
          <w:szCs w:val="22"/>
        </w:rPr>
      </w:pPr>
      <w:r w:rsidRPr="00FD0679">
        <w:rPr>
          <w:rFonts w:cs="Arial"/>
          <w:szCs w:val="22"/>
        </w:rPr>
        <w:t>incapacitated (including by reason of illness or accident) from providing the Services for an aggregate period of five (5) Working Days in any two (2) week consecutive period;</w:t>
      </w:r>
    </w:p>
    <w:p w:rsidR="00887A6C" w:rsidRPr="00FD0679" w:rsidRDefault="00887A6C" w:rsidP="0093372B">
      <w:pPr>
        <w:pStyle w:val="MRheading4"/>
        <w:spacing w:before="160" w:after="60" w:line="240" w:lineRule="auto"/>
        <w:rPr>
          <w:rFonts w:cs="Arial"/>
          <w:szCs w:val="22"/>
        </w:rPr>
      </w:pPr>
      <w:r w:rsidRPr="00FD0679">
        <w:rPr>
          <w:rFonts w:cs="Arial"/>
          <w:szCs w:val="22"/>
        </w:rPr>
        <w:t xml:space="preserve">convicted of any criminal offence (other than an offence under any road traffic legislation in the United Kingdom or elsewhere for which a fine or non-custodial penalty is imposed); </w:t>
      </w:r>
    </w:p>
    <w:p w:rsidR="00887A6C" w:rsidRPr="00FD0679" w:rsidRDefault="00887A6C" w:rsidP="0093372B">
      <w:pPr>
        <w:pStyle w:val="MRheading4"/>
        <w:spacing w:before="160" w:after="60" w:line="240" w:lineRule="auto"/>
        <w:rPr>
          <w:rFonts w:cs="Arial"/>
          <w:szCs w:val="22"/>
        </w:rPr>
      </w:pPr>
      <w:r w:rsidRPr="00FD0679">
        <w:rPr>
          <w:rFonts w:cs="Arial"/>
          <w:szCs w:val="22"/>
        </w:rPr>
        <w:t xml:space="preserve">in the reasonable opinion of the British Council or the </w:t>
      </w:r>
      <w:r w:rsidR="00AA62F4" w:rsidRPr="00FD0679">
        <w:rPr>
          <w:rFonts w:cs="Arial"/>
          <w:szCs w:val="22"/>
        </w:rPr>
        <w:t>End Client,</w:t>
      </w:r>
      <w:r w:rsidRPr="00FD0679">
        <w:rPr>
          <w:rFonts w:cs="Arial"/>
          <w:szCs w:val="22"/>
        </w:rPr>
        <w:t xml:space="preserve"> negligent and incompetent in the performance of the Services; or</w:t>
      </w:r>
    </w:p>
    <w:p w:rsidR="00887A6C" w:rsidRPr="00FD0679" w:rsidRDefault="00887A6C" w:rsidP="0093372B">
      <w:pPr>
        <w:pStyle w:val="MRheading4"/>
        <w:spacing w:before="160" w:after="60" w:line="240" w:lineRule="auto"/>
        <w:rPr>
          <w:rFonts w:cs="Arial"/>
          <w:szCs w:val="22"/>
        </w:rPr>
      </w:pPr>
      <w:r w:rsidRPr="00FD0679">
        <w:rPr>
          <w:rFonts w:cs="Arial"/>
          <w:szCs w:val="22"/>
        </w:rPr>
        <w:t>guilty of any fraud, dishonesty or serious misconduct.</w:t>
      </w:r>
    </w:p>
    <w:p w:rsidR="00887A6C" w:rsidRPr="00FD0679" w:rsidRDefault="00887A6C" w:rsidP="0093372B">
      <w:pPr>
        <w:pStyle w:val="MRheading2"/>
        <w:spacing w:before="160" w:after="60" w:line="240" w:lineRule="auto"/>
        <w:rPr>
          <w:rFonts w:cs="Arial"/>
          <w:szCs w:val="22"/>
        </w:rPr>
      </w:pPr>
      <w:bookmarkStart w:id="48" w:name="a660795"/>
      <w:bookmarkStart w:id="49" w:name="_Ref266713809"/>
      <w:r w:rsidRPr="00FD0679">
        <w:rPr>
          <w:rFonts w:cs="Arial"/>
          <w:szCs w:val="22"/>
        </w:rPr>
        <w:t>Either party may give notice in writing to the other terminating this Agreement with immediate effect if:</w:t>
      </w:r>
      <w:bookmarkEnd w:id="49"/>
    </w:p>
    <w:p w:rsidR="00887A6C" w:rsidRPr="00FD0679" w:rsidRDefault="00887A6C" w:rsidP="0093372B">
      <w:pPr>
        <w:pStyle w:val="MRheading3"/>
        <w:spacing w:before="160" w:after="60" w:line="240" w:lineRule="auto"/>
        <w:rPr>
          <w:rFonts w:cs="Arial"/>
          <w:szCs w:val="22"/>
        </w:rPr>
      </w:pPr>
      <w:r w:rsidRPr="00FD0679">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rsidR="00887A6C" w:rsidRPr="00FD0679" w:rsidRDefault="00887A6C" w:rsidP="0093372B">
      <w:pPr>
        <w:pStyle w:val="MRheading3"/>
        <w:spacing w:before="160" w:after="60" w:line="240" w:lineRule="auto"/>
        <w:rPr>
          <w:rFonts w:cs="Arial"/>
          <w:szCs w:val="22"/>
        </w:rPr>
      </w:pPr>
      <w:r w:rsidRPr="00FD0679">
        <w:rPr>
          <w:rFonts w:cs="Arial"/>
          <w:szCs w:val="22"/>
        </w:rPr>
        <w:t>the other party becomes (or, in the reasonable opinion of the terminating party, is at serious risk of becoming) insolvent or unable to pay its debts as they fall due.</w:t>
      </w:r>
    </w:p>
    <w:p w:rsidR="00887A6C" w:rsidRPr="00FD0679" w:rsidRDefault="00887A6C" w:rsidP="0093372B">
      <w:pPr>
        <w:pStyle w:val="MRheading2"/>
        <w:spacing w:before="160" w:after="60" w:line="240" w:lineRule="auto"/>
        <w:rPr>
          <w:rFonts w:cs="Arial"/>
          <w:szCs w:val="22"/>
        </w:rPr>
      </w:pPr>
      <w:r w:rsidRPr="00FD0679">
        <w:rPr>
          <w:rFonts w:cs="Arial"/>
          <w:szCs w:val="22"/>
        </w:rPr>
        <w:t>The British Council shall be entitled to terminate this Agreement at any time by serving not less than 30 days’ written notice on the Supplier.</w:t>
      </w:r>
    </w:p>
    <w:p w:rsidR="00AA62F4" w:rsidRPr="00FD0679" w:rsidRDefault="00AA62F4" w:rsidP="0093372B">
      <w:pPr>
        <w:pStyle w:val="MRheading2"/>
        <w:spacing w:before="160" w:after="60" w:line="240" w:lineRule="auto"/>
        <w:rPr>
          <w:rFonts w:cs="Arial"/>
          <w:szCs w:val="22"/>
        </w:rPr>
      </w:pPr>
      <w:r w:rsidRPr="00FD0679">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rsidR="00AA62F4" w:rsidRPr="00FD0679" w:rsidRDefault="00AA62F4" w:rsidP="0093372B">
      <w:pPr>
        <w:pStyle w:val="MRheading3"/>
        <w:spacing w:before="160" w:after="60" w:line="240" w:lineRule="auto"/>
        <w:ind w:left="1797" w:hanging="1077"/>
        <w:rPr>
          <w:rFonts w:cs="Arial"/>
          <w:szCs w:val="22"/>
        </w:rPr>
      </w:pPr>
      <w:r w:rsidRPr="00FD0679">
        <w:rPr>
          <w:rFonts w:cs="Arial"/>
          <w:szCs w:val="22"/>
        </w:rPr>
        <w:t>the British Council’s agreement with the End Client relating to the Services terminates;</w:t>
      </w:r>
    </w:p>
    <w:p w:rsidR="00A64BC9" w:rsidRPr="00FD0679" w:rsidRDefault="00A64BC9" w:rsidP="0093372B">
      <w:pPr>
        <w:pStyle w:val="MRheading3"/>
        <w:spacing w:before="160" w:after="60" w:line="240" w:lineRule="auto"/>
        <w:ind w:left="1797" w:hanging="1077"/>
        <w:rPr>
          <w:rFonts w:cs="Arial"/>
          <w:szCs w:val="22"/>
        </w:rPr>
      </w:pPr>
      <w:r w:rsidRPr="00FD0679">
        <w:rPr>
          <w:rFonts w:cs="Arial"/>
          <w:szCs w:val="22"/>
        </w:rPr>
        <w:t>the End Client or a provider of funding to the British Council for the Services instructs the British Council in writing to terminate this Agreement; or</w:t>
      </w:r>
    </w:p>
    <w:p w:rsidR="00AA62F4" w:rsidRPr="00FD0679" w:rsidRDefault="00AA62F4" w:rsidP="0093372B">
      <w:pPr>
        <w:pStyle w:val="MRheading3"/>
        <w:spacing w:before="160" w:after="60" w:line="240" w:lineRule="auto"/>
        <w:ind w:left="1797" w:hanging="1077"/>
        <w:rPr>
          <w:rFonts w:cs="Arial"/>
          <w:szCs w:val="22"/>
        </w:rPr>
      </w:pPr>
      <w:r w:rsidRPr="00FD0679">
        <w:rPr>
          <w:rFonts w:cs="Arial"/>
          <w:szCs w:val="22"/>
        </w:rPr>
        <w:t>if the funding for the Services is otherwise withdrawn or ceases.</w:t>
      </w:r>
    </w:p>
    <w:bookmarkEnd w:id="48"/>
    <w:p w:rsidR="00887A6C" w:rsidRPr="00FD0679" w:rsidRDefault="00887A6C" w:rsidP="0093372B">
      <w:pPr>
        <w:pStyle w:val="MRheading2"/>
        <w:spacing w:before="160" w:after="60" w:line="240" w:lineRule="auto"/>
        <w:rPr>
          <w:rFonts w:cs="Arial"/>
          <w:szCs w:val="22"/>
        </w:rPr>
      </w:pPr>
      <w:r w:rsidRPr="00FD0679">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008F7B1B" w:rsidRPr="00FD0679" w:rsidRDefault="008F7B1B" w:rsidP="0093372B">
      <w:pPr>
        <w:pStyle w:val="MRheading1"/>
        <w:spacing w:before="60" w:after="160" w:line="240" w:lineRule="auto"/>
        <w:rPr>
          <w:rFonts w:cs="Arial"/>
          <w:szCs w:val="22"/>
        </w:rPr>
      </w:pPr>
      <w:r w:rsidRPr="00FD0679">
        <w:rPr>
          <w:rFonts w:cs="Arial"/>
          <w:szCs w:val="22"/>
        </w:rPr>
        <w:t>Anti-corruption</w:t>
      </w:r>
    </w:p>
    <w:p w:rsidR="008F7B1B" w:rsidRPr="00FD0679" w:rsidRDefault="008F7B1B" w:rsidP="0093372B">
      <w:pPr>
        <w:pStyle w:val="MRheading2"/>
        <w:spacing w:before="60" w:after="160" w:line="240" w:lineRule="auto"/>
        <w:rPr>
          <w:rFonts w:cs="Arial"/>
          <w:szCs w:val="22"/>
        </w:rPr>
      </w:pPr>
      <w:bookmarkStart w:id="50" w:name="_Ref452554320"/>
      <w:r w:rsidRPr="00FD0679">
        <w:rPr>
          <w:rFonts w:cs="Arial"/>
          <w:szCs w:val="22"/>
        </w:rPr>
        <w:t>The Supplier acknowledges and agrees that British Council may, at any point during the Term and on any number of occasions, carry out searches of relevant third party screening databases (each a “</w:t>
      </w:r>
      <w:r w:rsidRPr="00FD0679">
        <w:rPr>
          <w:rFonts w:cs="Arial"/>
          <w:b/>
          <w:szCs w:val="22"/>
        </w:rPr>
        <w:t>Screening Database</w:t>
      </w:r>
      <w:r w:rsidRPr="00FD0679">
        <w:rPr>
          <w:rFonts w:cs="Arial"/>
          <w:szCs w:val="22"/>
        </w:rPr>
        <w:t>”) to ensure that neither the Supplier nor any of the Supplier’s suppliers, directors, shareholders or employees (where applicable) is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w:t>
      </w:r>
      <w:bookmarkEnd w:id="50"/>
    </w:p>
    <w:p w:rsidR="008F7B1B" w:rsidRPr="00FD0679" w:rsidRDefault="008F7B1B" w:rsidP="0093372B">
      <w:pPr>
        <w:pStyle w:val="MRheading2"/>
        <w:spacing w:before="60" w:after="160" w:line="240" w:lineRule="auto"/>
        <w:rPr>
          <w:rFonts w:cs="Arial"/>
          <w:szCs w:val="22"/>
        </w:rPr>
      </w:pPr>
      <w:r w:rsidRPr="00FD0679">
        <w:rPr>
          <w:rFonts w:cs="Arial"/>
          <w:szCs w:val="22"/>
        </w:rPr>
        <w:t xml:space="preserve">If the Supplier or any of the Supplier’s suppliers, directors, shareholders or employees (where applicable) is listed in a Screening Database for any of the reasons set out in clause </w:t>
      </w:r>
      <w:r w:rsidRPr="00FD0679">
        <w:rPr>
          <w:rFonts w:cs="Arial"/>
          <w:szCs w:val="22"/>
        </w:rPr>
        <w:fldChar w:fldCharType="begin"/>
      </w:r>
      <w:r w:rsidRPr="00FD0679">
        <w:rPr>
          <w:rFonts w:cs="Arial"/>
          <w:szCs w:val="22"/>
        </w:rPr>
        <w:instrText xml:space="preserve"> REF _Ref452554320 \r \h </w:instrText>
      </w:r>
      <w:r w:rsidRPr="00FD0679">
        <w:rPr>
          <w:rFonts w:cs="Arial"/>
          <w:szCs w:val="22"/>
        </w:rPr>
      </w:r>
      <w:r w:rsidR="00515146"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10.1</w:t>
      </w:r>
      <w:r w:rsidRPr="00FD0679">
        <w:rPr>
          <w:rFonts w:cs="Arial"/>
          <w:szCs w:val="22"/>
        </w:rPr>
        <w:fldChar w:fldCharType="end"/>
      </w:r>
      <w:r w:rsidRPr="00FD0679">
        <w:rPr>
          <w:rFonts w:cs="Arial"/>
          <w:szCs w:val="22"/>
        </w:rPr>
        <w:t>, without prejudice to any other rights or remedies which the British Council may have, the British Council shall be entitled to:</w:t>
      </w:r>
    </w:p>
    <w:p w:rsidR="008F7B1B" w:rsidRPr="00FD0679" w:rsidRDefault="008F7B1B" w:rsidP="0093372B">
      <w:pPr>
        <w:pStyle w:val="MRheading3"/>
        <w:spacing w:before="60" w:after="160" w:line="240" w:lineRule="auto"/>
        <w:ind w:left="1797" w:hanging="1077"/>
        <w:rPr>
          <w:rFonts w:cs="Arial"/>
          <w:szCs w:val="22"/>
        </w:rPr>
      </w:pPr>
      <w:r w:rsidRPr="00FD0679">
        <w:rPr>
          <w:rFonts w:cs="Arial"/>
          <w:szCs w:val="22"/>
        </w:rPr>
        <w:t>terminate this Agreement without liability to the Supplier immediately on giving notice to the Supplier; and/or</w:t>
      </w:r>
    </w:p>
    <w:p w:rsidR="008F7B1B" w:rsidRPr="00FD0679" w:rsidRDefault="008F7B1B" w:rsidP="0093372B">
      <w:pPr>
        <w:pStyle w:val="MRheading3"/>
        <w:spacing w:before="60" w:after="160" w:line="240" w:lineRule="auto"/>
        <w:ind w:left="1797" w:hanging="1077"/>
        <w:rPr>
          <w:rFonts w:cs="Arial"/>
          <w:szCs w:val="22"/>
        </w:rPr>
      </w:pPr>
      <w:r w:rsidRPr="00FD0679">
        <w:rPr>
          <w:rFonts w:cs="Arial"/>
          <w:szCs w:val="22"/>
        </w:rPr>
        <w:t>reduce, withhold or claim a repayment (in full or in part) of the Charges payable under this Agreement; and/or</w:t>
      </w:r>
    </w:p>
    <w:p w:rsidR="008F7B1B" w:rsidRPr="00FD0679" w:rsidRDefault="008F7B1B" w:rsidP="0093372B">
      <w:pPr>
        <w:pStyle w:val="MRheading3"/>
        <w:spacing w:before="60" w:after="160" w:line="240" w:lineRule="auto"/>
        <w:ind w:left="1797" w:hanging="1077"/>
        <w:rPr>
          <w:rFonts w:cs="Arial"/>
          <w:szCs w:val="22"/>
        </w:rPr>
      </w:pPr>
      <w:r w:rsidRPr="00FD0679">
        <w:rPr>
          <w:rFonts w:cs="Arial"/>
          <w:szCs w:val="22"/>
        </w:rPr>
        <w:t>share such information with third parties.</w:t>
      </w:r>
    </w:p>
    <w:p w:rsidR="008F7B1B" w:rsidRPr="00FD0679" w:rsidRDefault="008F7B1B" w:rsidP="0093372B">
      <w:pPr>
        <w:pStyle w:val="MRheading2"/>
        <w:spacing w:before="60" w:after="160" w:line="240" w:lineRule="auto"/>
        <w:rPr>
          <w:rFonts w:cs="Arial"/>
          <w:szCs w:val="22"/>
        </w:rPr>
      </w:pPr>
      <w:r w:rsidRPr="00FD0679">
        <w:rPr>
          <w:rFonts w:cs="Arial"/>
          <w:szCs w:val="22"/>
        </w:rPr>
        <w:t xml:space="preserve">The Supplier shall provide the British Council with all information reasonably requested by the British Council to complete the screening searches described in clause </w:t>
      </w:r>
      <w:r w:rsidRPr="00FD0679">
        <w:rPr>
          <w:rFonts w:cs="Arial"/>
          <w:szCs w:val="22"/>
        </w:rPr>
        <w:fldChar w:fldCharType="begin"/>
      </w:r>
      <w:r w:rsidRPr="00FD0679">
        <w:rPr>
          <w:rFonts w:cs="Arial"/>
          <w:szCs w:val="22"/>
        </w:rPr>
        <w:instrText xml:space="preserve"> REF _Ref452554320 \r \h </w:instrText>
      </w:r>
      <w:r w:rsidRPr="00FD0679">
        <w:rPr>
          <w:rFonts w:cs="Arial"/>
          <w:szCs w:val="22"/>
        </w:rPr>
      </w:r>
      <w:r w:rsidR="00515146"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10.1</w:t>
      </w:r>
      <w:r w:rsidRPr="00FD0679">
        <w:rPr>
          <w:rFonts w:cs="Arial"/>
          <w:szCs w:val="22"/>
        </w:rPr>
        <w:fldChar w:fldCharType="end"/>
      </w:r>
      <w:r w:rsidRPr="00FD0679">
        <w:rPr>
          <w:rFonts w:cs="Arial"/>
          <w:szCs w:val="22"/>
        </w:rPr>
        <w:t>.</w:t>
      </w:r>
    </w:p>
    <w:p w:rsidR="00887A6C" w:rsidRPr="00FD0679" w:rsidRDefault="00887A6C" w:rsidP="0093372B">
      <w:pPr>
        <w:pStyle w:val="MRheading1"/>
        <w:spacing w:before="60" w:after="160" w:line="240" w:lineRule="auto"/>
        <w:rPr>
          <w:rFonts w:cs="Arial"/>
          <w:szCs w:val="22"/>
        </w:rPr>
      </w:pPr>
      <w:bookmarkStart w:id="51" w:name="_Ref205953963"/>
      <w:bookmarkStart w:id="52" w:name="_Toc207776118"/>
      <w:bookmarkStart w:id="53" w:name="_Toc207776266"/>
      <w:r w:rsidRPr="00FD0679">
        <w:rPr>
          <w:rFonts w:cs="Arial"/>
          <w:szCs w:val="22"/>
        </w:rPr>
        <w:t>Safeguarding and Protecting Children and Vulnerable Adults</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will comply with all applicable legislation and codes of practice, including, where applicable, all legislation and statutory guidance relevant to the safeguarding and protection of children and vulnerable adults and with the British Council’s Child Protection Policy, as notified to the Supplier and amended from time to time, which the Supplier acknowledges may include submitting to a check by the UK Disclosure &amp; Barring Service (DBS) or the equivalent local service; in addition, the Supplier will ensure that, where it engages any other party to supply any of the Services under this Agreement, that that party will also comply with the same requirements as if they were a party to this Agreement.</w:t>
      </w:r>
    </w:p>
    <w:p w:rsidR="00BD6DD6" w:rsidRPr="00FD0679" w:rsidRDefault="00BD6DD6" w:rsidP="0093372B">
      <w:pPr>
        <w:pStyle w:val="MRheading1"/>
        <w:spacing w:before="60" w:after="160" w:line="240" w:lineRule="auto"/>
        <w:rPr>
          <w:rFonts w:cs="Arial"/>
          <w:szCs w:val="22"/>
        </w:rPr>
      </w:pPr>
      <w:r w:rsidRPr="00FD0679">
        <w:rPr>
          <w:rFonts w:cs="Arial"/>
          <w:szCs w:val="22"/>
        </w:rPr>
        <w:t>Anti-slavery and human trafficking</w:t>
      </w:r>
    </w:p>
    <w:p w:rsidR="00BD6DD6" w:rsidRPr="00FD0679" w:rsidRDefault="00BD6DD6" w:rsidP="0093372B">
      <w:pPr>
        <w:pStyle w:val="MRheading2"/>
        <w:spacing w:before="60" w:after="160" w:line="240" w:lineRule="auto"/>
        <w:rPr>
          <w:rFonts w:cs="Arial"/>
          <w:szCs w:val="22"/>
        </w:rPr>
      </w:pPr>
      <w:bookmarkStart w:id="54" w:name="_Ref455749014"/>
      <w:r w:rsidRPr="00FD0679">
        <w:rPr>
          <w:rFonts w:cs="Arial"/>
          <w:szCs w:val="22"/>
        </w:rPr>
        <w:t>The Supplier shall:</w:t>
      </w:r>
      <w:bookmarkEnd w:id="54"/>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 xml:space="preserve">ensure that slavery and human trafficking is not taking place in any part of its business or in any part of its supply chain; </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implement due diligence procedures for its own suppliers, subcontractors and other participants in its supply chains, to ensure that there is no slavery or human trafficking in its supply chains;</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respond promptly to all slavery and human trafficking due diligence questionnaires issued to it by the British Council from time to time and ensure that its responses to all such questionnaires are complete and accurate; and</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notify the British Council as soon as it becomes aware of any actual or suspected slavery or human trafficking in any part of its business or in a supply chain which has a connection with this Agreement.</w:t>
      </w:r>
    </w:p>
    <w:p w:rsidR="00BD6DD6" w:rsidRPr="00FD0679" w:rsidRDefault="00BD6DD6" w:rsidP="0093372B">
      <w:pPr>
        <w:pStyle w:val="MRheading2"/>
        <w:spacing w:before="60" w:after="160" w:line="240" w:lineRule="auto"/>
        <w:rPr>
          <w:rFonts w:cs="Arial"/>
          <w:szCs w:val="22"/>
        </w:rPr>
      </w:pPr>
      <w:r w:rsidRPr="00FD0679">
        <w:rPr>
          <w:rFonts w:cs="Arial"/>
          <w:szCs w:val="22"/>
        </w:rPr>
        <w:t xml:space="preserve">If the Supplier fails to comply with any of its obligations under clause </w:t>
      </w:r>
      <w:r w:rsidRPr="00FD0679">
        <w:rPr>
          <w:rFonts w:cs="Arial"/>
          <w:szCs w:val="22"/>
        </w:rPr>
        <w:fldChar w:fldCharType="begin"/>
      </w:r>
      <w:r w:rsidRPr="00FD0679">
        <w:rPr>
          <w:rFonts w:cs="Arial"/>
          <w:szCs w:val="22"/>
        </w:rPr>
        <w:instrText xml:space="preserve"> REF _Ref455749014 \r \h </w:instrText>
      </w:r>
      <w:r w:rsidRPr="00FD0679">
        <w:rPr>
          <w:rFonts w:cs="Arial"/>
          <w:szCs w:val="22"/>
        </w:rPr>
      </w:r>
      <w:r w:rsidR="00515146"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12.1</w:t>
      </w:r>
      <w:r w:rsidRPr="00FD0679">
        <w:rPr>
          <w:rFonts w:cs="Arial"/>
          <w:szCs w:val="22"/>
        </w:rPr>
        <w:fldChar w:fldCharType="end"/>
      </w:r>
      <w:r w:rsidRPr="00FD0679">
        <w:rPr>
          <w:rFonts w:cs="Arial"/>
          <w:szCs w:val="22"/>
        </w:rPr>
        <w:t>, without prejudice to any other rights or remedies which the British Council may have, the British Council shall be entitled to:</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terminate this Agreement without liability to the Supplier immediately on giving notice to the Supplier; and/or</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reduce, withhold or claim a repayment (in full or in part) of the charges payable under this Agreement; and/or</w:t>
      </w:r>
    </w:p>
    <w:p w:rsidR="00BD6DD6" w:rsidRPr="00FD0679" w:rsidRDefault="00BD6DD6" w:rsidP="0093372B">
      <w:pPr>
        <w:pStyle w:val="MRheading3"/>
        <w:spacing w:before="60" w:after="160" w:line="240" w:lineRule="auto"/>
        <w:ind w:left="1797" w:hanging="1077"/>
        <w:rPr>
          <w:rFonts w:cs="Arial"/>
          <w:szCs w:val="22"/>
        </w:rPr>
      </w:pPr>
      <w:r w:rsidRPr="00FD0679">
        <w:rPr>
          <w:rFonts w:cs="Arial"/>
          <w:szCs w:val="22"/>
        </w:rPr>
        <w:t>share with third parties information about such non-compliance.</w:t>
      </w:r>
    </w:p>
    <w:p w:rsidR="00887A6C" w:rsidRPr="00FD0679" w:rsidRDefault="00EB1BA7" w:rsidP="0093372B">
      <w:pPr>
        <w:pStyle w:val="MRheading1"/>
        <w:spacing w:before="60" w:after="160" w:line="240" w:lineRule="auto"/>
        <w:rPr>
          <w:rFonts w:cs="Arial"/>
          <w:szCs w:val="22"/>
        </w:rPr>
      </w:pPr>
      <w:r w:rsidRPr="00FD0679">
        <w:rPr>
          <w:rFonts w:cs="Arial"/>
          <w:szCs w:val="22"/>
        </w:rPr>
        <w:t>Equality, Diversity and Inclusion</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shall ensure that it does not, whether as an employer or provider of services and/or goods, discriminate within the meaning of the Equality Legislation.</w:t>
      </w:r>
    </w:p>
    <w:p w:rsidR="00887A6C" w:rsidRPr="00FD0679" w:rsidRDefault="00887A6C" w:rsidP="0093372B">
      <w:pPr>
        <w:pStyle w:val="MRheading2"/>
        <w:spacing w:before="60" w:after="160" w:line="240" w:lineRule="auto"/>
        <w:rPr>
          <w:rFonts w:cs="Arial"/>
          <w:szCs w:val="22"/>
        </w:rPr>
      </w:pPr>
      <w:r w:rsidRPr="00FD0679">
        <w:rPr>
          <w:rFonts w:cs="Arial"/>
          <w:szCs w:val="22"/>
        </w:rPr>
        <w:t>The Supplier shall com</w:t>
      </w:r>
      <w:r w:rsidR="00EB1BA7" w:rsidRPr="00FD0679">
        <w:rPr>
          <w:rFonts w:cs="Arial"/>
          <w:szCs w:val="22"/>
        </w:rPr>
        <w:t>ply with any equality</w:t>
      </w:r>
      <w:r w:rsidRPr="00FD0679">
        <w:rPr>
          <w:rFonts w:cs="Arial"/>
          <w:szCs w:val="22"/>
        </w:rPr>
        <w:t xml:space="preserve"> or diversity policies or guidelines included in the British Council Requirements.</w:t>
      </w:r>
    </w:p>
    <w:p w:rsidR="00887A6C" w:rsidRPr="00FD0679" w:rsidRDefault="00887A6C" w:rsidP="0093372B">
      <w:pPr>
        <w:pStyle w:val="MRheading1"/>
        <w:spacing w:before="60" w:after="160" w:line="240" w:lineRule="auto"/>
        <w:rPr>
          <w:rFonts w:cs="Arial"/>
          <w:szCs w:val="22"/>
        </w:rPr>
      </w:pPr>
      <w:bookmarkStart w:id="55" w:name="_Ref388001181"/>
      <w:r w:rsidRPr="00FD0679">
        <w:rPr>
          <w:rFonts w:cs="Arial"/>
          <w:szCs w:val="22"/>
        </w:rPr>
        <w:t>Assignment</w:t>
      </w:r>
      <w:bookmarkEnd w:id="51"/>
      <w:bookmarkEnd w:id="52"/>
      <w:bookmarkEnd w:id="53"/>
      <w:bookmarkEnd w:id="55"/>
    </w:p>
    <w:p w:rsidR="00887A6C" w:rsidRPr="00FD0679" w:rsidRDefault="00887A6C" w:rsidP="0093372B">
      <w:pPr>
        <w:pStyle w:val="MRheading2"/>
        <w:spacing w:before="60" w:after="160" w:line="240" w:lineRule="auto"/>
        <w:rPr>
          <w:rFonts w:cs="Arial"/>
          <w:szCs w:val="22"/>
        </w:rPr>
      </w:pPr>
      <w:r w:rsidRPr="00FD0679">
        <w:rPr>
          <w:rFonts w:cs="Arial"/>
          <w:szCs w:val="22"/>
        </w:rPr>
        <w:t>The Supplier shall not, without the prior written consent of the British Council, assign, transfer, charge, create a trust in, or deal in any other manner with all or any of its rights or obligations under this Agreement.</w:t>
      </w:r>
    </w:p>
    <w:p w:rsidR="00887A6C" w:rsidRPr="00FD0679" w:rsidRDefault="00887A6C" w:rsidP="0093372B">
      <w:pPr>
        <w:pStyle w:val="MRheading2"/>
        <w:spacing w:before="60" w:after="160" w:line="240" w:lineRule="auto"/>
        <w:rPr>
          <w:rFonts w:cs="Arial"/>
          <w:szCs w:val="22"/>
        </w:rPr>
      </w:pPr>
      <w:bookmarkStart w:id="56" w:name="_Ref205953866"/>
      <w:r w:rsidRPr="00FD0679">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FD0679">
        <w:rPr>
          <w:rFonts w:cs="Arial"/>
          <w:szCs w:val="22"/>
        </w:rPr>
        <w:fldChar w:fldCharType="begin"/>
      </w:r>
      <w:r w:rsidRPr="00FD0679">
        <w:rPr>
          <w:rFonts w:cs="Arial"/>
          <w:szCs w:val="22"/>
        </w:rPr>
        <w:instrText xml:space="preserve"> REF _Ref205953866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14.2</w:t>
      </w:r>
      <w:r w:rsidRPr="00FD0679">
        <w:rPr>
          <w:rFonts w:cs="Arial"/>
          <w:szCs w:val="22"/>
        </w:rPr>
        <w:fldChar w:fldCharType="end"/>
      </w:r>
      <w:r w:rsidRPr="00FD0679">
        <w:rPr>
          <w:rFonts w:cs="Arial"/>
          <w:szCs w:val="22"/>
        </w:rPr>
        <w:t>.</w:t>
      </w:r>
      <w:bookmarkEnd w:id="56"/>
    </w:p>
    <w:p w:rsidR="00887A6C" w:rsidRPr="00FD0679" w:rsidRDefault="00887A6C" w:rsidP="0093372B">
      <w:pPr>
        <w:pStyle w:val="MRheading1"/>
        <w:spacing w:before="60" w:after="160" w:line="240" w:lineRule="auto"/>
        <w:rPr>
          <w:rFonts w:cs="Arial"/>
          <w:szCs w:val="22"/>
        </w:rPr>
      </w:pPr>
      <w:r w:rsidRPr="00FD0679">
        <w:rPr>
          <w:rFonts w:cs="Arial"/>
          <w:szCs w:val="22"/>
        </w:rPr>
        <w:t>Waiver</w:t>
      </w:r>
    </w:p>
    <w:p w:rsidR="00887A6C" w:rsidRPr="00FD0679" w:rsidRDefault="00887A6C" w:rsidP="0093372B">
      <w:pPr>
        <w:pStyle w:val="MRheading2"/>
        <w:spacing w:before="60" w:after="160" w:line="240" w:lineRule="auto"/>
        <w:rPr>
          <w:rFonts w:cs="Arial"/>
          <w:szCs w:val="22"/>
        </w:rPr>
      </w:pPr>
      <w:r w:rsidRPr="00FD0679">
        <w:rPr>
          <w:rFonts w:cs="Arial"/>
          <w:szCs w:val="22"/>
        </w:rPr>
        <w:t>A waiver of any right under this Agreement is only effective if it is in writing and it applies only to the party to whom the waiver is addressed and the circumstances for which it is given.</w:t>
      </w:r>
    </w:p>
    <w:p w:rsidR="00887A6C" w:rsidRPr="00FD0679" w:rsidRDefault="00887A6C" w:rsidP="0093372B">
      <w:pPr>
        <w:pStyle w:val="MRheading1"/>
        <w:spacing w:before="60" w:after="160" w:line="240" w:lineRule="auto"/>
        <w:rPr>
          <w:rFonts w:cs="Arial"/>
          <w:szCs w:val="22"/>
        </w:rPr>
      </w:pPr>
      <w:r w:rsidRPr="00FD0679">
        <w:rPr>
          <w:rFonts w:cs="Arial"/>
          <w:szCs w:val="22"/>
        </w:rPr>
        <w:t>Entire agreement</w:t>
      </w:r>
    </w:p>
    <w:p w:rsidR="00887A6C" w:rsidRPr="00FD0679" w:rsidRDefault="00887A6C" w:rsidP="0093372B">
      <w:pPr>
        <w:pStyle w:val="MRheading2"/>
        <w:spacing w:before="60" w:after="160" w:line="240" w:lineRule="auto"/>
        <w:rPr>
          <w:rFonts w:cs="Arial"/>
          <w:szCs w:val="22"/>
        </w:rPr>
      </w:pPr>
      <w:r w:rsidRPr="00FD0679">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00887A6C" w:rsidRPr="00FD0679" w:rsidRDefault="00887A6C" w:rsidP="0093372B">
      <w:pPr>
        <w:pStyle w:val="MRheading1"/>
        <w:spacing w:before="60" w:after="160" w:line="240" w:lineRule="auto"/>
        <w:rPr>
          <w:rFonts w:cs="Arial"/>
          <w:szCs w:val="22"/>
        </w:rPr>
      </w:pPr>
      <w:r w:rsidRPr="00FD0679">
        <w:rPr>
          <w:rFonts w:cs="Arial"/>
          <w:szCs w:val="22"/>
        </w:rPr>
        <w:t>Variation</w:t>
      </w:r>
    </w:p>
    <w:p w:rsidR="00887A6C" w:rsidRPr="00FD0679" w:rsidRDefault="00887A6C" w:rsidP="0093372B">
      <w:pPr>
        <w:pStyle w:val="MRheading2"/>
        <w:spacing w:before="60" w:after="160" w:line="240" w:lineRule="auto"/>
        <w:rPr>
          <w:rFonts w:cs="Arial"/>
          <w:szCs w:val="22"/>
        </w:rPr>
      </w:pPr>
      <w:r w:rsidRPr="00FD0679">
        <w:rPr>
          <w:rFonts w:cs="Arial"/>
          <w:szCs w:val="22"/>
        </w:rPr>
        <w:t>No variation of this Agreement shall be valid unless it is in writing and signed by or on behalf of each of the parties.</w:t>
      </w:r>
    </w:p>
    <w:p w:rsidR="00887A6C" w:rsidRPr="00FD0679" w:rsidRDefault="00887A6C" w:rsidP="0093372B">
      <w:pPr>
        <w:pStyle w:val="MRheading1"/>
        <w:spacing w:before="60" w:after="160" w:line="240" w:lineRule="auto"/>
        <w:rPr>
          <w:rFonts w:cs="Arial"/>
          <w:szCs w:val="22"/>
        </w:rPr>
      </w:pPr>
      <w:bookmarkStart w:id="57" w:name="a273531"/>
      <w:r w:rsidRPr="00FD0679">
        <w:rPr>
          <w:rFonts w:cs="Arial"/>
          <w:szCs w:val="22"/>
        </w:rPr>
        <w:t>Severance</w:t>
      </w:r>
      <w:bookmarkEnd w:id="57"/>
    </w:p>
    <w:p w:rsidR="00887A6C" w:rsidRPr="00FD0679" w:rsidRDefault="00887A6C" w:rsidP="0093372B">
      <w:pPr>
        <w:pStyle w:val="MRheading2"/>
        <w:spacing w:before="60" w:after="160" w:line="240" w:lineRule="auto"/>
        <w:rPr>
          <w:rFonts w:cs="Arial"/>
          <w:szCs w:val="22"/>
        </w:rPr>
      </w:pPr>
      <w:r w:rsidRPr="00FD0679">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00887A6C" w:rsidRPr="00FD0679" w:rsidRDefault="00887A6C" w:rsidP="0093372B">
      <w:pPr>
        <w:pStyle w:val="MRheading1"/>
        <w:spacing w:before="60" w:after="160" w:line="240" w:lineRule="auto"/>
        <w:rPr>
          <w:rFonts w:cs="Arial"/>
          <w:szCs w:val="22"/>
        </w:rPr>
      </w:pPr>
      <w:r w:rsidRPr="00FD0679">
        <w:rPr>
          <w:rFonts w:cs="Arial"/>
          <w:szCs w:val="22"/>
        </w:rPr>
        <w:t>Counterparts</w:t>
      </w:r>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00887A6C" w:rsidRPr="00FD0679" w:rsidRDefault="00887A6C" w:rsidP="0093372B">
      <w:pPr>
        <w:pStyle w:val="MRheading1"/>
        <w:spacing w:before="60" w:after="160" w:line="240" w:lineRule="auto"/>
        <w:rPr>
          <w:rFonts w:cs="Arial"/>
          <w:szCs w:val="22"/>
        </w:rPr>
      </w:pPr>
      <w:bookmarkStart w:id="58" w:name="_Toc207776121"/>
      <w:bookmarkStart w:id="59" w:name="_Toc207776269"/>
      <w:r w:rsidRPr="00FD0679">
        <w:rPr>
          <w:rFonts w:cs="Arial"/>
          <w:szCs w:val="22"/>
        </w:rPr>
        <w:t>Third party rights</w:t>
      </w:r>
      <w:bookmarkEnd w:id="58"/>
      <w:bookmarkEnd w:id="59"/>
    </w:p>
    <w:p w:rsidR="00887A6C" w:rsidRPr="00FD0679" w:rsidRDefault="00887A6C" w:rsidP="0093372B">
      <w:pPr>
        <w:pStyle w:val="MRheading2"/>
        <w:spacing w:before="60" w:after="160" w:line="240" w:lineRule="auto"/>
        <w:rPr>
          <w:rFonts w:cs="Arial"/>
          <w:szCs w:val="22"/>
        </w:rPr>
      </w:pPr>
      <w:r w:rsidRPr="00FD0679">
        <w:rPr>
          <w:rFonts w:cs="Arial"/>
          <w:szCs w:val="22"/>
        </w:rPr>
        <w:t xml:space="preserve">Subject to clause </w:t>
      </w:r>
      <w:r w:rsidRPr="00FD0679">
        <w:rPr>
          <w:rFonts w:cs="Arial"/>
          <w:szCs w:val="22"/>
        </w:rPr>
        <w:fldChar w:fldCharType="begin"/>
      </w:r>
      <w:r w:rsidRPr="00FD0679">
        <w:rPr>
          <w:rFonts w:cs="Arial"/>
          <w:szCs w:val="22"/>
        </w:rPr>
        <w:instrText xml:space="preserve"> REF _Ref389382618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1.2.4</w:t>
      </w:r>
      <w:r w:rsidRPr="00FD0679">
        <w:rPr>
          <w:rFonts w:cs="Arial"/>
          <w:szCs w:val="22"/>
        </w:rPr>
        <w:fldChar w:fldCharType="end"/>
      </w:r>
      <w:r w:rsidRPr="00FD0679">
        <w:rPr>
          <w:rFonts w:cs="Arial"/>
          <w:szCs w:val="22"/>
        </w:rPr>
        <w:t xml:space="preserve">, this Agreement does not create any rights or benefits enforceable by any person not a party to it except that a person who under clause </w:t>
      </w:r>
      <w:r w:rsidRPr="00FD0679">
        <w:rPr>
          <w:rFonts w:cs="Arial"/>
          <w:szCs w:val="22"/>
        </w:rPr>
        <w:fldChar w:fldCharType="begin"/>
      </w:r>
      <w:r w:rsidRPr="00FD0679">
        <w:rPr>
          <w:rFonts w:cs="Arial"/>
          <w:szCs w:val="22"/>
        </w:rPr>
        <w:instrText xml:space="preserve"> REF _Ref388001181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14</w:t>
      </w:r>
      <w:r w:rsidRPr="00FD0679">
        <w:rPr>
          <w:rFonts w:cs="Arial"/>
          <w:szCs w:val="22"/>
        </w:rPr>
        <w:fldChar w:fldCharType="end"/>
      </w:r>
      <w:r w:rsidRPr="00FD0679">
        <w:rPr>
          <w:rFonts w:cs="Arial"/>
          <w:szCs w:val="22"/>
        </w:rPr>
        <w:t xml:space="preserve"> is a permitted successor or assignee of the rights or benefits of a party may enforce such rights or benefits.</w:t>
      </w:r>
    </w:p>
    <w:p w:rsidR="00887A6C" w:rsidRPr="00FD0679" w:rsidRDefault="00887A6C" w:rsidP="0093372B">
      <w:pPr>
        <w:pStyle w:val="MRheading2"/>
        <w:spacing w:before="60" w:after="160" w:line="240" w:lineRule="auto"/>
        <w:rPr>
          <w:rFonts w:cs="Arial"/>
          <w:szCs w:val="22"/>
        </w:rPr>
      </w:pPr>
      <w:r w:rsidRPr="00FD0679">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rsidR="00887A6C" w:rsidRPr="00FD0679" w:rsidRDefault="00887A6C" w:rsidP="0093372B">
      <w:pPr>
        <w:pStyle w:val="MRheading1"/>
        <w:spacing w:before="60" w:after="160" w:line="240" w:lineRule="auto"/>
        <w:rPr>
          <w:rFonts w:cs="Arial"/>
          <w:szCs w:val="22"/>
        </w:rPr>
      </w:pPr>
      <w:r w:rsidRPr="00FD0679">
        <w:rPr>
          <w:rFonts w:cs="Arial"/>
          <w:szCs w:val="22"/>
        </w:rPr>
        <w:t>No partnership or agency</w:t>
      </w:r>
    </w:p>
    <w:p w:rsidR="00887A6C" w:rsidRPr="00FD0679" w:rsidRDefault="00887A6C" w:rsidP="0093372B">
      <w:pPr>
        <w:pStyle w:val="MRheading2"/>
        <w:spacing w:before="60" w:after="160" w:line="240" w:lineRule="auto"/>
        <w:rPr>
          <w:rFonts w:cs="Arial"/>
          <w:szCs w:val="22"/>
        </w:rPr>
      </w:pPr>
      <w:r w:rsidRPr="00FD0679">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00887A6C" w:rsidRPr="00FD0679" w:rsidRDefault="00887A6C" w:rsidP="0093372B">
      <w:pPr>
        <w:pStyle w:val="MRheading1"/>
        <w:spacing w:before="60" w:after="160" w:line="240" w:lineRule="auto"/>
        <w:rPr>
          <w:rFonts w:cs="Arial"/>
          <w:szCs w:val="22"/>
        </w:rPr>
      </w:pPr>
      <w:bookmarkStart w:id="60" w:name="_Ref205953761"/>
      <w:bookmarkStart w:id="61" w:name="_Toc207776117"/>
      <w:bookmarkStart w:id="62" w:name="_Toc207776265"/>
      <w:r w:rsidRPr="00FD0679">
        <w:rPr>
          <w:rFonts w:cs="Arial"/>
          <w:szCs w:val="22"/>
        </w:rPr>
        <w:t>Force Majeure</w:t>
      </w:r>
      <w:bookmarkEnd w:id="60"/>
      <w:bookmarkEnd w:id="61"/>
      <w:bookmarkEnd w:id="62"/>
    </w:p>
    <w:p w:rsidR="00887A6C" w:rsidRPr="00FD0679" w:rsidRDefault="00887A6C" w:rsidP="0093372B">
      <w:pPr>
        <w:pStyle w:val="MRheading2"/>
        <w:spacing w:before="60" w:after="160" w:line="240" w:lineRule="auto"/>
        <w:rPr>
          <w:rFonts w:cs="Arial"/>
          <w:szCs w:val="22"/>
        </w:rPr>
      </w:pPr>
      <w:bookmarkStart w:id="63" w:name="_Ref389486246"/>
      <w:r w:rsidRPr="00FD0679">
        <w:rPr>
          <w:rFonts w:cs="Arial"/>
          <w:szCs w:val="22"/>
        </w:rPr>
        <w:t xml:space="preserve">Subject to clauses </w:t>
      </w:r>
      <w:r w:rsidRPr="00FD0679">
        <w:rPr>
          <w:rFonts w:cs="Arial"/>
          <w:szCs w:val="22"/>
        </w:rPr>
        <w:fldChar w:fldCharType="begin"/>
      </w:r>
      <w:r w:rsidRPr="00FD0679">
        <w:rPr>
          <w:rFonts w:cs="Arial"/>
          <w:szCs w:val="22"/>
        </w:rPr>
        <w:instrText xml:space="preserve"> REF a866385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22.2</w:t>
      </w:r>
      <w:r w:rsidRPr="00FD0679">
        <w:rPr>
          <w:rFonts w:cs="Arial"/>
          <w:szCs w:val="22"/>
        </w:rPr>
        <w:fldChar w:fldCharType="end"/>
      </w:r>
      <w:r w:rsidRPr="00FD0679">
        <w:rPr>
          <w:rFonts w:cs="Arial"/>
          <w:szCs w:val="22"/>
        </w:rPr>
        <w:t xml:space="preserve"> and </w:t>
      </w:r>
      <w:r w:rsidRPr="00FD0679">
        <w:rPr>
          <w:rFonts w:cs="Arial"/>
          <w:szCs w:val="22"/>
        </w:rPr>
        <w:fldChar w:fldCharType="begin"/>
      </w:r>
      <w:r w:rsidRPr="00FD0679">
        <w:rPr>
          <w:rFonts w:cs="Arial"/>
          <w:szCs w:val="22"/>
        </w:rPr>
        <w:instrText xml:space="preserve"> REF _Ref385414574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22.3</w:t>
      </w:r>
      <w:r w:rsidRPr="00FD0679">
        <w:rPr>
          <w:rFonts w:cs="Arial"/>
          <w:szCs w:val="22"/>
        </w:rPr>
        <w:fldChar w:fldCharType="end"/>
      </w:r>
      <w:r w:rsidRPr="00FD0679">
        <w:rPr>
          <w:rFonts w:cs="Arial"/>
          <w:szCs w:val="22"/>
        </w:rPr>
        <w:t>, neither party shall be in breach of this Agreement if it is prevented from or delayed in carrying on its business by acts, events, omissions or accidents beyond its reasonable control (a “</w:t>
      </w:r>
      <w:r w:rsidRPr="00FD0679">
        <w:rPr>
          <w:rFonts w:cs="Arial"/>
          <w:b/>
          <w:szCs w:val="22"/>
        </w:rPr>
        <w:t>Force Majeure Event</w:t>
      </w:r>
      <w:r w:rsidRPr="00FD0679">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or storm.</w:t>
      </w:r>
      <w:bookmarkEnd w:id="63"/>
      <w:r w:rsidRPr="00FD0679">
        <w:rPr>
          <w:rFonts w:cs="Arial"/>
          <w:szCs w:val="22"/>
        </w:rPr>
        <w:t xml:space="preserve">  </w:t>
      </w:r>
    </w:p>
    <w:p w:rsidR="00887A6C" w:rsidRPr="00FD0679" w:rsidRDefault="00887A6C" w:rsidP="0093372B">
      <w:pPr>
        <w:pStyle w:val="MRheading2"/>
        <w:spacing w:before="60" w:after="160" w:line="240" w:lineRule="auto"/>
        <w:rPr>
          <w:rFonts w:cs="Arial"/>
          <w:szCs w:val="22"/>
        </w:rPr>
      </w:pPr>
      <w:bookmarkStart w:id="64" w:name="a866385"/>
      <w:r w:rsidRPr="00FD0679">
        <w:rPr>
          <w:rFonts w:cs="Arial"/>
          <w:szCs w:val="22"/>
        </w:rPr>
        <w:t>A party that is subject to a Force Majeure Event shall not be in breach of this Agreement provided that:</w:t>
      </w:r>
      <w:bookmarkEnd w:id="64"/>
    </w:p>
    <w:p w:rsidR="00887A6C" w:rsidRPr="00FD0679" w:rsidRDefault="00887A6C" w:rsidP="0093372B">
      <w:pPr>
        <w:pStyle w:val="MRheading3"/>
        <w:spacing w:before="60" w:after="160" w:line="240" w:lineRule="auto"/>
        <w:rPr>
          <w:rFonts w:cs="Arial"/>
          <w:szCs w:val="22"/>
        </w:rPr>
      </w:pPr>
      <w:r w:rsidRPr="00FD0679">
        <w:rPr>
          <w:rFonts w:cs="Arial"/>
          <w:szCs w:val="22"/>
        </w:rPr>
        <w:t xml:space="preserve">it promptly notifies the other party in writing of the nature and extent of the Force Majeure Event causing its failure or delay in performance; </w:t>
      </w:r>
    </w:p>
    <w:p w:rsidR="00887A6C" w:rsidRPr="00FD0679" w:rsidRDefault="00887A6C" w:rsidP="0093372B">
      <w:pPr>
        <w:pStyle w:val="MRheading3"/>
        <w:spacing w:before="60" w:after="160" w:line="240" w:lineRule="auto"/>
        <w:rPr>
          <w:rFonts w:cs="Arial"/>
          <w:szCs w:val="22"/>
        </w:rPr>
      </w:pPr>
      <w:r w:rsidRPr="00FD0679">
        <w:rPr>
          <w:rFonts w:cs="Arial"/>
          <w:szCs w:val="22"/>
        </w:rPr>
        <w:t>it could not have avoided the effect of the Force Majeure Event by taking precautions which, having regard to all the matters known to it before the Force Majeure Event, it ought reasonably to have taken, but did not; and</w:t>
      </w:r>
    </w:p>
    <w:p w:rsidR="00887A6C" w:rsidRPr="00FD0679" w:rsidRDefault="00887A6C" w:rsidP="0093372B">
      <w:pPr>
        <w:pStyle w:val="MRheading3"/>
        <w:spacing w:before="60" w:after="160" w:line="240" w:lineRule="auto"/>
        <w:rPr>
          <w:rFonts w:cs="Arial"/>
          <w:szCs w:val="22"/>
        </w:rPr>
      </w:pPr>
      <w:r w:rsidRPr="00FD0679">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00887A6C" w:rsidRPr="00FD0679" w:rsidRDefault="00887A6C" w:rsidP="0093372B">
      <w:pPr>
        <w:pStyle w:val="MRheading2"/>
        <w:spacing w:before="60" w:after="160" w:line="240" w:lineRule="auto"/>
        <w:rPr>
          <w:rFonts w:cs="Arial"/>
          <w:szCs w:val="22"/>
        </w:rPr>
      </w:pPr>
      <w:bookmarkStart w:id="65" w:name="_Ref385414574"/>
      <w:r w:rsidRPr="00FD0679">
        <w:rPr>
          <w:rFonts w:cs="Arial"/>
          <w:szCs w:val="22"/>
        </w:rPr>
        <w:t xml:space="preserve">Nothing in this clause </w:t>
      </w:r>
      <w:r w:rsidRPr="00FD0679">
        <w:rPr>
          <w:rFonts w:cs="Arial"/>
          <w:szCs w:val="22"/>
        </w:rPr>
        <w:fldChar w:fldCharType="begin"/>
      </w:r>
      <w:r w:rsidRPr="00FD0679">
        <w:rPr>
          <w:rFonts w:cs="Arial"/>
          <w:szCs w:val="22"/>
        </w:rPr>
        <w:instrText xml:space="preserve"> REF _Ref205953761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22</w:t>
      </w:r>
      <w:r w:rsidRPr="00FD0679">
        <w:rPr>
          <w:rFonts w:cs="Arial"/>
          <w:szCs w:val="22"/>
        </w:rPr>
        <w:fldChar w:fldCharType="end"/>
      </w:r>
      <w:r w:rsidRPr="00FD0679">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any of the circumstances specifically listed in clause </w:t>
      </w:r>
      <w:r w:rsidRPr="00FD0679">
        <w:rPr>
          <w:rFonts w:cs="Arial"/>
          <w:szCs w:val="22"/>
        </w:rPr>
        <w:fldChar w:fldCharType="begin"/>
      </w:r>
      <w:r w:rsidRPr="00FD0679">
        <w:rPr>
          <w:rFonts w:cs="Arial"/>
          <w:szCs w:val="22"/>
        </w:rPr>
        <w:instrText xml:space="preserve"> REF _Ref389486246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22.1</w:t>
      </w:r>
      <w:r w:rsidRPr="00FD0679">
        <w:rPr>
          <w:rFonts w:cs="Arial"/>
          <w:szCs w:val="22"/>
        </w:rPr>
        <w:fldChar w:fldCharType="end"/>
      </w:r>
      <w:r w:rsidRPr="00FD0679">
        <w:rPr>
          <w:rFonts w:cs="Arial"/>
          <w:szCs w:val="22"/>
        </w:rPr>
        <w:t>).</w:t>
      </w:r>
      <w:bookmarkEnd w:id="65"/>
    </w:p>
    <w:p w:rsidR="00887A6C" w:rsidRPr="00FD0679" w:rsidRDefault="00887A6C" w:rsidP="0093372B">
      <w:pPr>
        <w:pStyle w:val="MRheading1"/>
        <w:spacing w:before="60" w:after="160" w:line="240" w:lineRule="auto"/>
        <w:rPr>
          <w:rFonts w:cs="Arial"/>
          <w:szCs w:val="22"/>
        </w:rPr>
      </w:pPr>
      <w:r w:rsidRPr="00FD0679">
        <w:rPr>
          <w:rFonts w:cs="Arial"/>
          <w:szCs w:val="22"/>
        </w:rPr>
        <w:t>Notice</w:t>
      </w:r>
    </w:p>
    <w:p w:rsidR="00887A6C" w:rsidRPr="00FD0679" w:rsidRDefault="00887A6C" w:rsidP="0093372B">
      <w:pPr>
        <w:pStyle w:val="MRheading2"/>
        <w:spacing w:before="60" w:after="160" w:line="240" w:lineRule="auto"/>
        <w:rPr>
          <w:rFonts w:cs="Arial"/>
          <w:szCs w:val="22"/>
        </w:rPr>
      </w:pPr>
      <w:bookmarkStart w:id="66" w:name="_Ref308693854"/>
      <w:r w:rsidRPr="00FD0679">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and shall be delivered:</w:t>
      </w:r>
    </w:p>
    <w:p w:rsidR="00887A6C" w:rsidRPr="00FD0679" w:rsidRDefault="00887A6C" w:rsidP="0093372B">
      <w:pPr>
        <w:pStyle w:val="MRheading3"/>
        <w:spacing w:before="60" w:after="160" w:line="240" w:lineRule="auto"/>
        <w:rPr>
          <w:rFonts w:cs="Arial"/>
          <w:szCs w:val="22"/>
        </w:rPr>
      </w:pPr>
      <w:r w:rsidRPr="00FD0679">
        <w:rPr>
          <w:rFonts w:cs="Arial"/>
          <w:szCs w:val="22"/>
        </w:rPr>
        <w:t>personally, in which case the notice will be deemed to have been received at the time of delivery;</w:t>
      </w:r>
    </w:p>
    <w:p w:rsidR="00887A6C" w:rsidRPr="00FD0679" w:rsidRDefault="00887A6C" w:rsidP="0093372B">
      <w:pPr>
        <w:pStyle w:val="MRheading3"/>
        <w:spacing w:before="60" w:after="160" w:line="240" w:lineRule="auto"/>
        <w:rPr>
          <w:rFonts w:cs="Arial"/>
          <w:szCs w:val="22"/>
        </w:rPr>
      </w:pPr>
      <w:r w:rsidRPr="00FD0679">
        <w:rPr>
          <w:rFonts w:cs="Arial"/>
          <w:szCs w:val="22"/>
        </w:rPr>
        <w:t>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or</w:t>
      </w:r>
    </w:p>
    <w:p w:rsidR="00887A6C" w:rsidRPr="00FD0679" w:rsidRDefault="00887A6C" w:rsidP="0093372B">
      <w:pPr>
        <w:pStyle w:val="MRheading3"/>
        <w:spacing w:before="60" w:after="160" w:line="240" w:lineRule="auto"/>
        <w:rPr>
          <w:rFonts w:cs="Arial"/>
          <w:szCs w:val="22"/>
        </w:rPr>
      </w:pPr>
      <w:r w:rsidRPr="00FD0679">
        <w:rPr>
          <w:rFonts w:cs="Arial"/>
          <w:szCs w:val="22"/>
        </w:rPr>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w:t>
      </w:r>
    </w:p>
    <w:p w:rsidR="00887A6C" w:rsidRPr="00FD0679" w:rsidRDefault="00887A6C" w:rsidP="0093372B">
      <w:pPr>
        <w:pStyle w:val="MRheading2"/>
        <w:spacing w:before="60" w:after="160" w:line="240" w:lineRule="auto"/>
        <w:rPr>
          <w:rFonts w:cs="Arial"/>
          <w:szCs w:val="22"/>
        </w:rPr>
      </w:pPr>
      <w:r w:rsidRPr="00FD0679">
        <w:rPr>
          <w:rFonts w:cs="Arial"/>
          <w:szCs w:val="22"/>
        </w:rPr>
        <w:t>To prove service of notice, it is sufficient to prove that the envelope containing the notice was properly addressed and posted or handed to the courier.</w:t>
      </w:r>
      <w:bookmarkStart w:id="67" w:name="_Toc207776237"/>
      <w:bookmarkStart w:id="68" w:name="Schedule3"/>
      <w:bookmarkEnd w:id="66"/>
      <w:bookmarkEnd w:id="67"/>
      <w:bookmarkEnd w:id="68"/>
    </w:p>
    <w:p w:rsidR="00887A6C" w:rsidRPr="00FD0679" w:rsidRDefault="00887A6C" w:rsidP="0093372B">
      <w:pPr>
        <w:pStyle w:val="MRheading1"/>
        <w:spacing w:before="60" w:after="160" w:line="240" w:lineRule="auto"/>
        <w:rPr>
          <w:rFonts w:cs="Arial"/>
          <w:szCs w:val="22"/>
        </w:rPr>
      </w:pPr>
      <w:bookmarkStart w:id="69" w:name="_Ref205954210"/>
      <w:bookmarkStart w:id="70" w:name="_Toc207776123"/>
      <w:bookmarkStart w:id="71" w:name="_Toc207776271"/>
      <w:r w:rsidRPr="00FD0679">
        <w:rPr>
          <w:rFonts w:cs="Arial"/>
          <w:szCs w:val="22"/>
        </w:rPr>
        <w:t>Governing Law and Dispute Resolution Procedure</w:t>
      </w:r>
      <w:bookmarkEnd w:id="69"/>
      <w:bookmarkEnd w:id="70"/>
      <w:bookmarkEnd w:id="71"/>
    </w:p>
    <w:p w:rsidR="00887A6C" w:rsidRPr="00FD0679" w:rsidRDefault="00887A6C" w:rsidP="0093372B">
      <w:pPr>
        <w:pStyle w:val="MRheading2"/>
        <w:spacing w:before="60" w:after="160" w:line="240" w:lineRule="auto"/>
        <w:rPr>
          <w:rFonts w:cs="Arial"/>
          <w:szCs w:val="22"/>
        </w:rPr>
      </w:pPr>
      <w:bookmarkStart w:id="72" w:name="_Ref211056692"/>
      <w:r w:rsidRPr="00FD0679">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00887A6C" w:rsidRPr="00FD0679" w:rsidRDefault="00887A6C" w:rsidP="0093372B">
      <w:pPr>
        <w:pStyle w:val="MRheading2"/>
        <w:spacing w:before="60" w:after="160" w:line="240" w:lineRule="auto"/>
        <w:rPr>
          <w:rFonts w:cs="Arial"/>
          <w:szCs w:val="22"/>
        </w:rPr>
      </w:pPr>
      <w:bookmarkStart w:id="73" w:name="_Ref266467572"/>
      <w:r w:rsidRPr="00FD0679">
        <w:rPr>
          <w:rFonts w:cs="Arial"/>
          <w:szCs w:val="22"/>
        </w:rPr>
        <w:t xml:space="preserve">Subject to the remainder of this clause </w:t>
      </w:r>
      <w:r w:rsidRPr="00FD0679">
        <w:rPr>
          <w:rFonts w:cs="Arial"/>
          <w:szCs w:val="22"/>
        </w:rPr>
        <w:fldChar w:fldCharType="begin"/>
      </w:r>
      <w:r w:rsidRPr="00FD0679">
        <w:rPr>
          <w:rFonts w:cs="Arial"/>
          <w:szCs w:val="22"/>
        </w:rPr>
        <w:instrText xml:space="preserve"> REF _Ref205954210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24</w:t>
      </w:r>
      <w:r w:rsidRPr="00FD0679">
        <w:rPr>
          <w:rFonts w:cs="Arial"/>
          <w:szCs w:val="22"/>
        </w:rPr>
        <w:fldChar w:fldCharType="end"/>
      </w:r>
      <w:r w:rsidRPr="00FD0679">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73"/>
    </w:p>
    <w:p w:rsidR="00887A6C" w:rsidRPr="00FD0679" w:rsidRDefault="00887A6C" w:rsidP="0093372B">
      <w:pPr>
        <w:pStyle w:val="MRheading2"/>
        <w:spacing w:before="60" w:after="160" w:line="240" w:lineRule="auto"/>
        <w:rPr>
          <w:rFonts w:cs="Arial"/>
          <w:szCs w:val="22"/>
        </w:rPr>
      </w:pPr>
      <w:bookmarkStart w:id="74" w:name="_Ref508704989"/>
      <w:bookmarkStart w:id="75" w:name="_Ref290998444"/>
      <w:bookmarkStart w:id="76" w:name="_Ref293665941"/>
      <w:r w:rsidRPr="00FD0679">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75"/>
      <w:r w:rsidRPr="00FD0679">
        <w:rPr>
          <w:rFonts w:cs="Arial"/>
          <w:szCs w:val="22"/>
        </w:rPr>
        <w:t xml:space="preserve"> </w:t>
      </w:r>
      <w:r w:rsidRPr="00FD0679">
        <w:rPr>
          <w:rFonts w:cs="Arial"/>
          <w:szCs w:val="22"/>
        </w:rPr>
        <w:fldChar w:fldCharType="begin"/>
      </w:r>
      <w:r w:rsidRPr="00FD0679">
        <w:rPr>
          <w:rFonts w:cs="Arial"/>
          <w:szCs w:val="22"/>
        </w:rPr>
        <w:instrText xml:space="preserve"> REF _Ref293665941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24.3</w:t>
      </w:r>
      <w:r w:rsidRPr="00FD0679">
        <w:rPr>
          <w:rFonts w:cs="Arial"/>
          <w:szCs w:val="22"/>
        </w:rPr>
        <w:fldChar w:fldCharType="end"/>
      </w:r>
      <w:r w:rsidRPr="00FD0679">
        <w:rPr>
          <w:rFonts w:cs="Arial"/>
          <w:szCs w:val="22"/>
        </w:rPr>
        <w:t xml:space="preserve">, either party may commence proceedings in accordance with clause </w:t>
      </w:r>
      <w:r w:rsidRPr="00FD0679">
        <w:rPr>
          <w:rFonts w:cs="Arial"/>
          <w:szCs w:val="22"/>
        </w:rPr>
        <w:fldChar w:fldCharType="begin"/>
      </w:r>
      <w:r w:rsidRPr="00FD0679">
        <w:rPr>
          <w:rFonts w:cs="Arial"/>
          <w:szCs w:val="22"/>
        </w:rPr>
        <w:instrText xml:space="preserve"> REF _Ref266467572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24.2</w:t>
      </w:r>
      <w:r w:rsidRPr="00FD0679">
        <w:rPr>
          <w:rFonts w:cs="Arial"/>
          <w:szCs w:val="22"/>
        </w:rPr>
        <w:fldChar w:fldCharType="end"/>
      </w:r>
      <w:r w:rsidRPr="00FD0679">
        <w:rPr>
          <w:rFonts w:cs="Arial"/>
          <w:szCs w:val="22"/>
        </w:rPr>
        <w:t>.</w:t>
      </w:r>
      <w:bookmarkEnd w:id="76"/>
    </w:p>
    <w:bookmarkEnd w:id="72"/>
    <w:bookmarkEnd w:id="74"/>
    <w:p w:rsidR="00887A6C" w:rsidRPr="00FD0679" w:rsidRDefault="00887A6C" w:rsidP="0093372B">
      <w:pPr>
        <w:pStyle w:val="MRheading2"/>
        <w:spacing w:before="60" w:after="160" w:line="240" w:lineRule="auto"/>
        <w:rPr>
          <w:rFonts w:cs="Arial"/>
          <w:szCs w:val="22"/>
        </w:rPr>
      </w:pPr>
      <w:r w:rsidRPr="00FD0679">
        <w:rPr>
          <w:rFonts w:cs="Arial"/>
          <w:szCs w:val="22"/>
        </w:rPr>
        <w:t xml:space="preserve">Nothing in this clause </w:t>
      </w:r>
      <w:r w:rsidRPr="00FD0679">
        <w:rPr>
          <w:rFonts w:cs="Arial"/>
          <w:szCs w:val="22"/>
        </w:rPr>
        <w:fldChar w:fldCharType="begin"/>
      </w:r>
      <w:r w:rsidRPr="00FD0679">
        <w:rPr>
          <w:rFonts w:cs="Arial"/>
          <w:szCs w:val="22"/>
        </w:rPr>
        <w:instrText xml:space="preserve"> REF _Ref205954210 \r \h </w:instrText>
      </w:r>
      <w:r w:rsidRPr="00FD0679">
        <w:rPr>
          <w:rFonts w:cs="Arial"/>
          <w:szCs w:val="22"/>
        </w:rPr>
      </w:r>
      <w:r w:rsidRPr="00FD0679">
        <w:rPr>
          <w:rFonts w:cs="Arial"/>
          <w:szCs w:val="22"/>
        </w:rPr>
        <w:instrText xml:space="preserve"> \* MERGEFORMAT </w:instrText>
      </w:r>
      <w:r w:rsidRPr="00FD0679">
        <w:rPr>
          <w:rFonts w:cs="Arial"/>
          <w:szCs w:val="22"/>
        </w:rPr>
        <w:fldChar w:fldCharType="separate"/>
      </w:r>
      <w:r w:rsidR="00796D44">
        <w:rPr>
          <w:rFonts w:cs="Arial"/>
          <w:szCs w:val="22"/>
          <w:cs/>
        </w:rPr>
        <w:t>‎</w:t>
      </w:r>
      <w:r w:rsidR="00796D44">
        <w:rPr>
          <w:rFonts w:cs="Arial"/>
          <w:szCs w:val="22"/>
        </w:rPr>
        <w:t>24</w:t>
      </w:r>
      <w:r w:rsidRPr="00FD0679">
        <w:rPr>
          <w:rFonts w:cs="Arial"/>
          <w:szCs w:val="22"/>
        </w:rPr>
        <w:fldChar w:fldCharType="end"/>
      </w:r>
      <w:r w:rsidRPr="00FD0679">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4"/>
    </w:p>
    <w:p w:rsidR="00887A6C" w:rsidRPr="00FD0679" w:rsidRDefault="00887A6C" w:rsidP="0093372B">
      <w:pPr>
        <w:spacing w:line="240" w:lineRule="auto"/>
        <w:rPr>
          <w:rFonts w:cs="Arial"/>
          <w:szCs w:val="22"/>
        </w:rPr>
      </w:pPr>
    </w:p>
    <w:p w:rsidR="00D35FA4" w:rsidRPr="00FD0679" w:rsidRDefault="00D35FA4" w:rsidP="0093372B">
      <w:pPr>
        <w:spacing w:line="240" w:lineRule="auto"/>
        <w:rPr>
          <w:rFonts w:cs="Arial"/>
          <w:szCs w:val="22"/>
        </w:rPr>
      </w:pPr>
    </w:p>
    <w:sectPr w:rsidR="00D35FA4" w:rsidRPr="00FD0679">
      <w:footerReference w:type="default" r:id="rId9"/>
      <w:headerReference w:type="first" r:id="rId10"/>
      <w:footerReference w:type="first" r:id="rId11"/>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7F1" w:rsidRDefault="009607F1">
      <w:r>
        <w:separator/>
      </w:r>
    </w:p>
  </w:endnote>
  <w:endnote w:type="continuationSeparator" w:id="0">
    <w:p w:rsidR="009607F1" w:rsidRDefault="0096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DC" w:rsidRPr="008820DC" w:rsidRDefault="008820DC">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3C4D0B">
      <w:rPr>
        <w:noProof/>
        <w:sz w:val="16"/>
      </w:rPr>
      <w:t>4</w:t>
    </w:r>
    <w:r w:rsidRPr="008820DC">
      <w:rPr>
        <w:noProof/>
        <w:sz w:val="16"/>
      </w:rPr>
      <w:fldChar w:fldCharType="end"/>
    </w:r>
  </w:p>
  <w:p w:rsidR="00F303C3" w:rsidRPr="004B395E" w:rsidRDefault="004B395E" w:rsidP="004B395E">
    <w:pPr>
      <w:pStyle w:val="Footer"/>
      <w:jc w:val="both"/>
      <w:rPr>
        <w:sz w:val="16"/>
        <w:szCs w:val="16"/>
      </w:rPr>
    </w:pPr>
    <w:r>
      <w:rPr>
        <w:sz w:val="16"/>
        <w:szCs w:val="16"/>
      </w:rPr>
      <w:t>Last Update</w:t>
    </w:r>
    <w:r w:rsidR="00BD6DD6">
      <w:rPr>
        <w:sz w:val="16"/>
        <w:szCs w:val="16"/>
      </w:rPr>
      <w:t>d: 8</w:t>
    </w:r>
    <w:r w:rsidR="00DA6268">
      <w:rPr>
        <w:sz w:val="16"/>
        <w:szCs w:val="16"/>
      </w:rPr>
      <w:t xml:space="preserve"> </w:t>
    </w:r>
    <w:r w:rsidR="00BD6DD6">
      <w:rPr>
        <w:sz w:val="16"/>
        <w:szCs w:val="16"/>
      </w:rPr>
      <w:t>July</w:t>
    </w:r>
    <w:r w:rsidR="0094540F">
      <w:rPr>
        <w:sz w:val="16"/>
        <w:szCs w:val="16"/>
      </w:rPr>
      <w:t xml:space="preserve">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DC" w:rsidRPr="008820DC" w:rsidRDefault="008820DC">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3C4D0B">
      <w:rPr>
        <w:noProof/>
        <w:sz w:val="16"/>
      </w:rPr>
      <w:t>1</w:t>
    </w:r>
    <w:r w:rsidRPr="008820DC">
      <w:rPr>
        <w:noProof/>
        <w:sz w:val="16"/>
      </w:rPr>
      <w:fldChar w:fldCharType="end"/>
    </w:r>
  </w:p>
  <w:p w:rsidR="004B395E" w:rsidRPr="004B395E" w:rsidRDefault="00BD6DD6" w:rsidP="004B395E">
    <w:pPr>
      <w:pStyle w:val="Footer"/>
      <w:jc w:val="both"/>
      <w:rPr>
        <w:sz w:val="16"/>
        <w:szCs w:val="16"/>
      </w:rPr>
    </w:pPr>
    <w:r>
      <w:rPr>
        <w:sz w:val="16"/>
        <w:szCs w:val="16"/>
      </w:rPr>
      <w:t>Last Updated: 8 July</w:t>
    </w:r>
    <w:r w:rsidR="0094540F">
      <w:rPr>
        <w:sz w:val="16"/>
        <w:szCs w:val="16"/>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7F1" w:rsidRDefault="009607F1">
      <w:r>
        <w:separator/>
      </w:r>
    </w:p>
  </w:footnote>
  <w:footnote w:type="continuationSeparator" w:id="0">
    <w:p w:rsidR="009607F1" w:rsidRDefault="0096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F303C3">
      <w:tblPrEx>
        <w:tblCellMar>
          <w:top w:w="0" w:type="dxa"/>
          <w:left w:w="0" w:type="dxa"/>
          <w:bottom w:w="0" w:type="dxa"/>
          <w:right w:w="0" w:type="dxa"/>
        </w:tblCellMar>
      </w:tblPrEx>
      <w:trPr>
        <w:trHeight w:hRule="exact" w:val="1280"/>
      </w:trPr>
      <w:tc>
        <w:tcPr>
          <w:tcW w:w="3969" w:type="dxa"/>
          <w:tcBorders>
            <w:bottom w:val="single" w:sz="4" w:space="0" w:color="auto"/>
          </w:tcBorders>
        </w:tcPr>
        <w:p w:rsidR="00F303C3" w:rsidRDefault="00887A6C" w:rsidP="00CF0B5D">
          <w:pPr>
            <w:pStyle w:val="Header"/>
            <w:spacing w:before="0"/>
            <w:jc w:val="left"/>
          </w:pPr>
          <w:bookmarkStart w:id="77" w:name="bclogo"/>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31.35pt">
                <v:imagedata r:id="rId1" o:title="BC"/>
              </v:shape>
            </w:pict>
          </w:r>
          <w:bookmarkEnd w:id="77"/>
        </w:p>
      </w:tc>
      <w:tc>
        <w:tcPr>
          <w:tcW w:w="5954" w:type="dxa"/>
          <w:tcBorders>
            <w:bottom w:val="single" w:sz="4" w:space="0" w:color="auto"/>
          </w:tcBorders>
        </w:tcPr>
        <w:p w:rsidR="00F303C3" w:rsidRDefault="00887A6C" w:rsidP="00CF0B5D">
          <w:pPr>
            <w:pStyle w:val="Header"/>
            <w:tabs>
              <w:tab w:val="clear" w:pos="4153"/>
              <w:tab w:val="clear" w:pos="8306"/>
            </w:tabs>
            <w:spacing w:before="0"/>
          </w:pPr>
          <w:r>
            <w:t>Agreement for the purchase of professional or consultancy services (short form)</w:t>
          </w:r>
        </w:p>
      </w:tc>
    </w:tr>
  </w:tbl>
  <w:p w:rsidR="00F303C3" w:rsidRDefault="00F30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2"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3"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 w15:restartNumberingAfterBreak="0">
    <w:nsid w:val="2C574C6C"/>
    <w:multiLevelType w:val="hybridMultilevel"/>
    <w:tmpl w:val="FEC8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6" w15:restartNumberingAfterBreak="0">
    <w:nsid w:val="4D7E2690"/>
    <w:multiLevelType w:val="hybridMultilevel"/>
    <w:tmpl w:val="44EED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A2BE5"/>
    <w:multiLevelType w:val="multilevel"/>
    <w:tmpl w:val="123E575A"/>
    <w:lvl w:ilvl="0">
      <w:start w:val="1"/>
      <w:numFmt w:val="decimal"/>
      <w:pStyle w:val="MRSchedule1"/>
      <w:isLgl/>
      <w:suff w:val="nothing"/>
      <w:lvlText w:val="Schedule %1"/>
      <w:lvlJc w:val="left"/>
      <w:pPr>
        <w:ind w:left="5670"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47"/>
        </w:tabs>
        <w:ind w:left="747" w:hanging="720"/>
      </w:pPr>
      <w:rPr>
        <w:rFonts w:hint="default"/>
      </w:rPr>
    </w:lvl>
    <w:lvl w:ilvl="2">
      <w:start w:val="1"/>
      <w:numFmt w:val="decimal"/>
      <w:lvlText w:val="%1.%2.%3"/>
      <w:lvlJc w:val="left"/>
      <w:pPr>
        <w:tabs>
          <w:tab w:val="num" w:pos="27"/>
        </w:tabs>
        <w:ind w:left="1467" w:hanging="720"/>
      </w:pPr>
      <w:rPr>
        <w:rFonts w:hint="default"/>
      </w:rPr>
    </w:lvl>
    <w:lvl w:ilvl="3">
      <w:start w:val="1"/>
      <w:numFmt w:val="upperLetter"/>
      <w:lvlText w:val="(%4)"/>
      <w:lvlJc w:val="left"/>
      <w:pPr>
        <w:tabs>
          <w:tab w:val="num" w:pos="27"/>
        </w:tabs>
        <w:ind w:left="2187" w:hanging="720"/>
      </w:pPr>
      <w:rPr>
        <w:rFonts w:hint="default"/>
      </w:rPr>
    </w:lvl>
    <w:lvl w:ilvl="4">
      <w:start w:val="1"/>
      <w:numFmt w:val="decimal"/>
      <w:lvlText w:val="(%5)"/>
      <w:lvlJc w:val="left"/>
      <w:pPr>
        <w:tabs>
          <w:tab w:val="num" w:pos="27"/>
        </w:tabs>
        <w:ind w:left="2907" w:hanging="720"/>
      </w:pPr>
      <w:rPr>
        <w:rFonts w:hint="default"/>
      </w:rPr>
    </w:lvl>
    <w:lvl w:ilvl="5">
      <w:start w:val="1"/>
      <w:numFmt w:val="lowerLetter"/>
      <w:lvlText w:val="(%6)"/>
      <w:lvlJc w:val="left"/>
      <w:pPr>
        <w:tabs>
          <w:tab w:val="num" w:pos="27"/>
        </w:tabs>
        <w:ind w:left="3627" w:hanging="720"/>
      </w:pPr>
      <w:rPr>
        <w:rFonts w:hint="default"/>
      </w:rPr>
    </w:lvl>
    <w:lvl w:ilvl="6">
      <w:start w:val="1"/>
      <w:numFmt w:val="lowerRoman"/>
      <w:lvlText w:val="(%7)"/>
      <w:lvlJc w:val="left"/>
      <w:pPr>
        <w:tabs>
          <w:tab w:val="num" w:pos="27"/>
        </w:tabs>
        <w:ind w:left="4347" w:hanging="720"/>
      </w:pPr>
      <w:rPr>
        <w:rFonts w:hint="default"/>
      </w:rPr>
    </w:lvl>
    <w:lvl w:ilvl="7">
      <w:start w:val="1"/>
      <w:numFmt w:val="lowerLetter"/>
      <w:lvlText w:val="(%8)"/>
      <w:lvlJc w:val="left"/>
      <w:pPr>
        <w:tabs>
          <w:tab w:val="num" w:pos="27"/>
        </w:tabs>
        <w:ind w:left="5067" w:hanging="720"/>
      </w:pPr>
      <w:rPr>
        <w:rFonts w:hint="default"/>
      </w:rPr>
    </w:lvl>
    <w:lvl w:ilvl="8">
      <w:start w:val="1"/>
      <w:numFmt w:val="lowerRoman"/>
      <w:lvlText w:val="(%9)"/>
      <w:lvlJc w:val="left"/>
      <w:pPr>
        <w:tabs>
          <w:tab w:val="num" w:pos="27"/>
        </w:tabs>
        <w:ind w:left="5787" w:hanging="720"/>
      </w:pPr>
      <w:rPr>
        <w:rFonts w:hint="default"/>
      </w:rPr>
    </w:lvl>
  </w:abstractNum>
  <w:abstractNum w:abstractNumId="8" w15:restartNumberingAfterBreak="0">
    <w:nsid w:val="5BC55133"/>
    <w:multiLevelType w:val="hybridMultilevel"/>
    <w:tmpl w:val="D66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0" w15:restartNumberingAfterBreak="0">
    <w:nsid w:val="5EF06E08"/>
    <w:multiLevelType w:val="hybridMultilevel"/>
    <w:tmpl w:val="D7BE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2" w15:restartNumberingAfterBreak="0">
    <w:nsid w:val="76FE4B8C"/>
    <w:multiLevelType w:val="hybridMultilevel"/>
    <w:tmpl w:val="88163418"/>
    <w:lvl w:ilvl="0" w:tplc="42CE4CE6">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EAD77E4"/>
    <w:multiLevelType w:val="hybridMultilevel"/>
    <w:tmpl w:val="F68AA9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3E4E8B"/>
    <w:multiLevelType w:val="hybridMultilevel"/>
    <w:tmpl w:val="EAA422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1"/>
  </w:num>
  <w:num w:numId="5">
    <w:abstractNumId w:val="3"/>
  </w:num>
  <w:num w:numId="6">
    <w:abstractNumId w:val="11"/>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2"/>
  </w:num>
  <w:num w:numId="13">
    <w:abstractNumId w:val="8"/>
  </w:num>
  <w:num w:numId="14">
    <w:abstractNumId w:val="10"/>
  </w:num>
  <w:num w:numId="15">
    <w:abstractNumId w:val="4"/>
  </w:num>
  <w:num w:numId="16">
    <w:abstractNumId w:val="14"/>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EB9"/>
    <w:rsid w:val="00005F28"/>
    <w:rsid w:val="00015350"/>
    <w:rsid w:val="00016657"/>
    <w:rsid w:val="000212F4"/>
    <w:rsid w:val="000229C2"/>
    <w:rsid w:val="000356CD"/>
    <w:rsid w:val="0004219A"/>
    <w:rsid w:val="00045968"/>
    <w:rsid w:val="000523EA"/>
    <w:rsid w:val="00067125"/>
    <w:rsid w:val="00071337"/>
    <w:rsid w:val="00071541"/>
    <w:rsid w:val="000743A2"/>
    <w:rsid w:val="00087241"/>
    <w:rsid w:val="00090941"/>
    <w:rsid w:val="00091708"/>
    <w:rsid w:val="000B2442"/>
    <w:rsid w:val="000C02FB"/>
    <w:rsid w:val="000D5F74"/>
    <w:rsid w:val="000E1B3B"/>
    <w:rsid w:val="001047FA"/>
    <w:rsid w:val="00117114"/>
    <w:rsid w:val="00136580"/>
    <w:rsid w:val="0013739A"/>
    <w:rsid w:val="00137626"/>
    <w:rsid w:val="00142EDF"/>
    <w:rsid w:val="00143204"/>
    <w:rsid w:val="001662C3"/>
    <w:rsid w:val="0017079B"/>
    <w:rsid w:val="00174907"/>
    <w:rsid w:val="00175A96"/>
    <w:rsid w:val="0017738A"/>
    <w:rsid w:val="001833CF"/>
    <w:rsid w:val="00183BEF"/>
    <w:rsid w:val="00190D70"/>
    <w:rsid w:val="0019371D"/>
    <w:rsid w:val="001961A5"/>
    <w:rsid w:val="001C0C75"/>
    <w:rsid w:val="001C73F0"/>
    <w:rsid w:val="001D2A06"/>
    <w:rsid w:val="001D2ACB"/>
    <w:rsid w:val="001D2C6E"/>
    <w:rsid w:val="001D371F"/>
    <w:rsid w:val="002030D8"/>
    <w:rsid w:val="0020358A"/>
    <w:rsid w:val="00214427"/>
    <w:rsid w:val="0021549F"/>
    <w:rsid w:val="00223E9E"/>
    <w:rsid w:val="00227098"/>
    <w:rsid w:val="0023167F"/>
    <w:rsid w:val="002341B4"/>
    <w:rsid w:val="00235110"/>
    <w:rsid w:val="00265C46"/>
    <w:rsid w:val="00280A32"/>
    <w:rsid w:val="00283964"/>
    <w:rsid w:val="002A172F"/>
    <w:rsid w:val="002B7535"/>
    <w:rsid w:val="00305943"/>
    <w:rsid w:val="00310D79"/>
    <w:rsid w:val="003151CE"/>
    <w:rsid w:val="0032661E"/>
    <w:rsid w:val="0033697B"/>
    <w:rsid w:val="00344E6D"/>
    <w:rsid w:val="00360FED"/>
    <w:rsid w:val="0036395C"/>
    <w:rsid w:val="003642FA"/>
    <w:rsid w:val="00373050"/>
    <w:rsid w:val="003820CF"/>
    <w:rsid w:val="00391131"/>
    <w:rsid w:val="003A57B4"/>
    <w:rsid w:val="003B1907"/>
    <w:rsid w:val="003C16FC"/>
    <w:rsid w:val="003C2C4C"/>
    <w:rsid w:val="003C4D0B"/>
    <w:rsid w:val="003C58F4"/>
    <w:rsid w:val="003E4D3F"/>
    <w:rsid w:val="003F1B66"/>
    <w:rsid w:val="003F7293"/>
    <w:rsid w:val="00400626"/>
    <w:rsid w:val="00405FC3"/>
    <w:rsid w:val="00414C76"/>
    <w:rsid w:val="0042085C"/>
    <w:rsid w:val="00431F5F"/>
    <w:rsid w:val="004413D3"/>
    <w:rsid w:val="004464FB"/>
    <w:rsid w:val="0046313C"/>
    <w:rsid w:val="00464C11"/>
    <w:rsid w:val="00464F59"/>
    <w:rsid w:val="00466334"/>
    <w:rsid w:val="004778D6"/>
    <w:rsid w:val="0048148D"/>
    <w:rsid w:val="00484711"/>
    <w:rsid w:val="00487F03"/>
    <w:rsid w:val="004A00E2"/>
    <w:rsid w:val="004B395E"/>
    <w:rsid w:val="004B437E"/>
    <w:rsid w:val="004C00D8"/>
    <w:rsid w:val="004C0B14"/>
    <w:rsid w:val="004C2428"/>
    <w:rsid w:val="004D1D16"/>
    <w:rsid w:val="004D2195"/>
    <w:rsid w:val="004F039C"/>
    <w:rsid w:val="00503CEA"/>
    <w:rsid w:val="00515146"/>
    <w:rsid w:val="00523FC1"/>
    <w:rsid w:val="00525592"/>
    <w:rsid w:val="0052726E"/>
    <w:rsid w:val="0052773B"/>
    <w:rsid w:val="005314C8"/>
    <w:rsid w:val="0054335D"/>
    <w:rsid w:val="005473B5"/>
    <w:rsid w:val="00547B02"/>
    <w:rsid w:val="005622F9"/>
    <w:rsid w:val="00567D72"/>
    <w:rsid w:val="005938FD"/>
    <w:rsid w:val="005A104D"/>
    <w:rsid w:val="005B00EE"/>
    <w:rsid w:val="005B39C0"/>
    <w:rsid w:val="005C14E2"/>
    <w:rsid w:val="005C6D58"/>
    <w:rsid w:val="005D0EE0"/>
    <w:rsid w:val="005D201D"/>
    <w:rsid w:val="005D4569"/>
    <w:rsid w:val="005E50FF"/>
    <w:rsid w:val="005E65A4"/>
    <w:rsid w:val="006324FA"/>
    <w:rsid w:val="00640255"/>
    <w:rsid w:val="00643C9B"/>
    <w:rsid w:val="006462C6"/>
    <w:rsid w:val="0065228D"/>
    <w:rsid w:val="0065473E"/>
    <w:rsid w:val="00663B8E"/>
    <w:rsid w:val="0067655B"/>
    <w:rsid w:val="00680433"/>
    <w:rsid w:val="00691FF1"/>
    <w:rsid w:val="006A1B7C"/>
    <w:rsid w:val="006A1E21"/>
    <w:rsid w:val="006B4937"/>
    <w:rsid w:val="006F3573"/>
    <w:rsid w:val="00701926"/>
    <w:rsid w:val="0071696C"/>
    <w:rsid w:val="00720964"/>
    <w:rsid w:val="00721CF7"/>
    <w:rsid w:val="00722F08"/>
    <w:rsid w:val="00732C26"/>
    <w:rsid w:val="00742DB6"/>
    <w:rsid w:val="00760C6E"/>
    <w:rsid w:val="0078316B"/>
    <w:rsid w:val="00790F05"/>
    <w:rsid w:val="00792FF4"/>
    <w:rsid w:val="007946A2"/>
    <w:rsid w:val="00796D44"/>
    <w:rsid w:val="007A18BF"/>
    <w:rsid w:val="007A4371"/>
    <w:rsid w:val="007C1BC3"/>
    <w:rsid w:val="007D10B5"/>
    <w:rsid w:val="007D1A2F"/>
    <w:rsid w:val="007D3382"/>
    <w:rsid w:val="007D4394"/>
    <w:rsid w:val="007E324C"/>
    <w:rsid w:val="007F73F2"/>
    <w:rsid w:val="00814C91"/>
    <w:rsid w:val="008221C8"/>
    <w:rsid w:val="00824D56"/>
    <w:rsid w:val="00841379"/>
    <w:rsid w:val="00842D2D"/>
    <w:rsid w:val="00850967"/>
    <w:rsid w:val="00850E31"/>
    <w:rsid w:val="008524CA"/>
    <w:rsid w:val="00863FF4"/>
    <w:rsid w:val="008820DC"/>
    <w:rsid w:val="00884101"/>
    <w:rsid w:val="00886535"/>
    <w:rsid w:val="00887A6C"/>
    <w:rsid w:val="00887E12"/>
    <w:rsid w:val="008D7466"/>
    <w:rsid w:val="008E1341"/>
    <w:rsid w:val="008E52A6"/>
    <w:rsid w:val="008E637D"/>
    <w:rsid w:val="008F34A7"/>
    <w:rsid w:val="008F7B1B"/>
    <w:rsid w:val="00906125"/>
    <w:rsid w:val="009075D4"/>
    <w:rsid w:val="00911857"/>
    <w:rsid w:val="009310D7"/>
    <w:rsid w:val="0093372B"/>
    <w:rsid w:val="00940506"/>
    <w:rsid w:val="00943810"/>
    <w:rsid w:val="0094540F"/>
    <w:rsid w:val="00946CE2"/>
    <w:rsid w:val="009477BE"/>
    <w:rsid w:val="009607F1"/>
    <w:rsid w:val="00967C5D"/>
    <w:rsid w:val="009702EA"/>
    <w:rsid w:val="00971B10"/>
    <w:rsid w:val="0099239C"/>
    <w:rsid w:val="009B4990"/>
    <w:rsid w:val="009C0B4B"/>
    <w:rsid w:val="009C4C45"/>
    <w:rsid w:val="009E506D"/>
    <w:rsid w:val="009E6B01"/>
    <w:rsid w:val="009F1392"/>
    <w:rsid w:val="00A002A6"/>
    <w:rsid w:val="00A0535A"/>
    <w:rsid w:val="00A1271E"/>
    <w:rsid w:val="00A156F0"/>
    <w:rsid w:val="00A175F1"/>
    <w:rsid w:val="00A23E00"/>
    <w:rsid w:val="00A24B13"/>
    <w:rsid w:val="00A32F1B"/>
    <w:rsid w:val="00A53F8F"/>
    <w:rsid w:val="00A6133D"/>
    <w:rsid w:val="00A64BC9"/>
    <w:rsid w:val="00A76EE5"/>
    <w:rsid w:val="00A80866"/>
    <w:rsid w:val="00A83A05"/>
    <w:rsid w:val="00A94D76"/>
    <w:rsid w:val="00AA249D"/>
    <w:rsid w:val="00AA62F4"/>
    <w:rsid w:val="00AA7640"/>
    <w:rsid w:val="00AC5727"/>
    <w:rsid w:val="00AD2C01"/>
    <w:rsid w:val="00AD7BAB"/>
    <w:rsid w:val="00AF70B3"/>
    <w:rsid w:val="00B00DCA"/>
    <w:rsid w:val="00B17521"/>
    <w:rsid w:val="00B22751"/>
    <w:rsid w:val="00B44E8F"/>
    <w:rsid w:val="00B51D83"/>
    <w:rsid w:val="00B544C9"/>
    <w:rsid w:val="00B5605D"/>
    <w:rsid w:val="00B740FD"/>
    <w:rsid w:val="00B80141"/>
    <w:rsid w:val="00B81527"/>
    <w:rsid w:val="00B81920"/>
    <w:rsid w:val="00B83BB1"/>
    <w:rsid w:val="00B83FA4"/>
    <w:rsid w:val="00B86A51"/>
    <w:rsid w:val="00B9736B"/>
    <w:rsid w:val="00BA25C1"/>
    <w:rsid w:val="00BC262C"/>
    <w:rsid w:val="00BC5201"/>
    <w:rsid w:val="00BD6DD6"/>
    <w:rsid w:val="00BD7DB2"/>
    <w:rsid w:val="00BE5B9A"/>
    <w:rsid w:val="00BF3BF7"/>
    <w:rsid w:val="00BF733C"/>
    <w:rsid w:val="00C07E35"/>
    <w:rsid w:val="00C16B6D"/>
    <w:rsid w:val="00C60015"/>
    <w:rsid w:val="00C61F3C"/>
    <w:rsid w:val="00C73E3A"/>
    <w:rsid w:val="00C944A3"/>
    <w:rsid w:val="00C95632"/>
    <w:rsid w:val="00CA5613"/>
    <w:rsid w:val="00CB6393"/>
    <w:rsid w:val="00CD52C1"/>
    <w:rsid w:val="00CF0B5D"/>
    <w:rsid w:val="00D06589"/>
    <w:rsid w:val="00D0731F"/>
    <w:rsid w:val="00D16773"/>
    <w:rsid w:val="00D17432"/>
    <w:rsid w:val="00D26F3C"/>
    <w:rsid w:val="00D30BDC"/>
    <w:rsid w:val="00D32950"/>
    <w:rsid w:val="00D35FA4"/>
    <w:rsid w:val="00D36433"/>
    <w:rsid w:val="00D36FF9"/>
    <w:rsid w:val="00D40D86"/>
    <w:rsid w:val="00D50542"/>
    <w:rsid w:val="00D5546C"/>
    <w:rsid w:val="00D560B0"/>
    <w:rsid w:val="00D66182"/>
    <w:rsid w:val="00D67473"/>
    <w:rsid w:val="00D743AD"/>
    <w:rsid w:val="00D847D5"/>
    <w:rsid w:val="00DA455A"/>
    <w:rsid w:val="00DA4E62"/>
    <w:rsid w:val="00DA6268"/>
    <w:rsid w:val="00DD086C"/>
    <w:rsid w:val="00DD7225"/>
    <w:rsid w:val="00DF5EA9"/>
    <w:rsid w:val="00DF633A"/>
    <w:rsid w:val="00E04D52"/>
    <w:rsid w:val="00E21181"/>
    <w:rsid w:val="00E2125C"/>
    <w:rsid w:val="00E25000"/>
    <w:rsid w:val="00E34AB6"/>
    <w:rsid w:val="00E409A4"/>
    <w:rsid w:val="00E472A5"/>
    <w:rsid w:val="00E62DFA"/>
    <w:rsid w:val="00E638E1"/>
    <w:rsid w:val="00E720D7"/>
    <w:rsid w:val="00E747F9"/>
    <w:rsid w:val="00E9268A"/>
    <w:rsid w:val="00E948D1"/>
    <w:rsid w:val="00EA07C8"/>
    <w:rsid w:val="00EB1BA7"/>
    <w:rsid w:val="00EC5DDB"/>
    <w:rsid w:val="00ED053D"/>
    <w:rsid w:val="00ED56C0"/>
    <w:rsid w:val="00EE10FF"/>
    <w:rsid w:val="00EF04BA"/>
    <w:rsid w:val="00EF7CF6"/>
    <w:rsid w:val="00F04F2C"/>
    <w:rsid w:val="00F20170"/>
    <w:rsid w:val="00F26FAB"/>
    <w:rsid w:val="00F27C32"/>
    <w:rsid w:val="00F303C3"/>
    <w:rsid w:val="00F44C61"/>
    <w:rsid w:val="00F50971"/>
    <w:rsid w:val="00F64D9F"/>
    <w:rsid w:val="00F80100"/>
    <w:rsid w:val="00F839D1"/>
    <w:rsid w:val="00F9028D"/>
    <w:rsid w:val="00F92891"/>
    <w:rsid w:val="00F95636"/>
    <w:rsid w:val="00FA1382"/>
    <w:rsid w:val="00FC1F90"/>
    <w:rsid w:val="00FC778B"/>
    <w:rsid w:val="00FD0679"/>
    <w:rsid w:val="00FD4389"/>
    <w:rsid w:val="00FE2410"/>
    <w:rsid w:val="00FE780E"/>
    <w:rsid w:val="00FF3A3B"/>
    <w:rsid w:val="00FF3FCA"/>
    <w:rsid w:val="00FF5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295E6B-89AA-47F8-88F8-A2BFB916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7A6C"/>
    <w:pPr>
      <w:spacing w:before="240" w:line="360" w:lineRule="auto"/>
      <w:jc w:val="both"/>
    </w:pPr>
    <w:rPr>
      <w:rFonts w:cs="Times New Roman"/>
      <w:sz w:val="22"/>
      <w:lang w:val="en-GB" w:eastAsia="en-GB"/>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basedOn w:val="Normal"/>
    <w:next w:val="Normal"/>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lang w:val="en-GB" w:eastAsia="en-GB"/>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lang w:val="en-GB" w:eastAsia="en-GB"/>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paragraph" w:customStyle="1" w:styleId="Default">
    <w:name w:val="Default"/>
    <w:rsid w:val="007F73F2"/>
    <w:pPr>
      <w:autoSpaceDE w:val="0"/>
      <w:autoSpaceDN w:val="0"/>
      <w:adjustRightInd w:val="0"/>
    </w:pPr>
    <w:rPr>
      <w:rFonts w:ascii="Times New Roman" w:hAnsi="Times New Roman" w:cs="Times New Roman"/>
      <w:color w:val="000000"/>
      <w:sz w:val="24"/>
      <w:szCs w:val="24"/>
      <w:lang w:val="en-GB" w:eastAsia="en-GB"/>
    </w:rPr>
  </w:style>
  <w:style w:type="paragraph" w:styleId="ListParagraph">
    <w:name w:val="List Paragraph"/>
    <w:aliases w:val="Bullets (ESP)"/>
    <w:basedOn w:val="Normal"/>
    <w:uiPriority w:val="34"/>
    <w:qFormat/>
    <w:rsid w:val="00F50971"/>
    <w:pPr>
      <w:spacing w:before="0" w:after="200" w:line="276" w:lineRule="auto"/>
      <w:ind w:left="720"/>
      <w:contextualSpacing/>
      <w:jc w:val="left"/>
    </w:pPr>
    <w:rPr>
      <w:rFonts w:ascii="Calibri" w:hAnsi="Calibri"/>
      <w:szCs w:val="22"/>
      <w:lang w:eastAsia="en-US"/>
    </w:rPr>
  </w:style>
  <w:style w:type="character" w:styleId="CommentReference">
    <w:name w:val="annotation reference"/>
    <w:rsid w:val="00A76EE5"/>
    <w:rPr>
      <w:sz w:val="16"/>
      <w:szCs w:val="16"/>
    </w:rPr>
  </w:style>
  <w:style w:type="paragraph" w:styleId="CommentText">
    <w:name w:val="annotation text"/>
    <w:basedOn w:val="Normal"/>
    <w:link w:val="CommentTextChar"/>
    <w:rsid w:val="00A76EE5"/>
    <w:rPr>
      <w:sz w:val="20"/>
    </w:rPr>
  </w:style>
  <w:style w:type="character" w:customStyle="1" w:styleId="CommentTextChar">
    <w:name w:val="Comment Text Char"/>
    <w:link w:val="CommentText"/>
    <w:rsid w:val="00A76EE5"/>
    <w:rPr>
      <w:rFont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51989">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new/about-us/jobs/folder_jobs/register-as-a-consultant/policies-for-consultants-and-associ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E536-FCC8-4C94-9EE8-CAF34C5E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Blank.dot</Template>
  <TotalTime>0</TotalTime>
  <Pages>3</Pages>
  <Words>7421</Words>
  <Characters>42305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49627</CharactersWithSpaces>
  <SharedDoc>false</SharedDoc>
  <HLinks>
    <vt:vector size="6" baseType="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Wesley, David (Egypt)</cp:lastModifiedBy>
  <cp:revision>2</cp:revision>
  <cp:lastPrinted>2017-01-23T11:28:00Z</cp:lastPrinted>
  <dcterms:created xsi:type="dcterms:W3CDTF">2018-05-08T10:45:00Z</dcterms:created>
  <dcterms:modified xsi:type="dcterms:W3CDTF">2018-05-08T10:45:00Z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ies>
</file>