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454639665"/>
        <w:docPartObj>
          <w:docPartGallery w:val="Cover Pages"/>
          <w:docPartUnique/>
        </w:docPartObj>
      </w:sdtPr>
      <w:sdtEndPr>
        <w:rPr>
          <w:b/>
          <w:sz w:val="24"/>
          <w:szCs w:val="24"/>
        </w:rPr>
      </w:sdtEndPr>
      <w:sdtContent>
        <w:bookmarkStart w:id="0" w:name="_GoBack" w:displacedByCustomXml="prev"/>
        <w:p w14:paraId="3B076D48" w14:textId="77777777" w:rsidR="00B313A2" w:rsidRDefault="000263CD" w:rsidP="00B313A2">
          <w:pPr>
            <w:rPr>
              <w:rFonts w:ascii="Arial" w:hAnsi="Arial" w:cs="Arial"/>
              <w:b/>
              <w:sz w:val="24"/>
              <w:szCs w:val="24"/>
            </w:rPr>
          </w:pPr>
          <w:r w:rsidRPr="009A0B3D">
            <w:rPr>
              <w:rFonts w:ascii="Arial" w:eastAsia="Times New Roman" w:hAnsi="Arial" w:cs="Arial"/>
              <w:noProof/>
              <w:lang w:eastAsia="en-GB"/>
            </w:rPr>
            <w:drawing>
              <wp:anchor distT="0" distB="0" distL="114300" distR="114300" simplePos="0" relativeHeight="251661312" behindDoc="1" locked="0" layoutInCell="1" allowOverlap="1" wp14:anchorId="72842AF8" wp14:editId="537171B1">
                <wp:simplePos x="0" y="0"/>
                <wp:positionH relativeFrom="column">
                  <wp:posOffset>1461770</wp:posOffset>
                </wp:positionH>
                <wp:positionV relativeFrom="paragraph">
                  <wp:posOffset>92710</wp:posOffset>
                </wp:positionV>
                <wp:extent cx="2468880" cy="1463040"/>
                <wp:effectExtent l="0" t="0" r="7620" b="3810"/>
                <wp:wrapTight wrapText="left">
                  <wp:wrapPolygon edited="0">
                    <wp:start x="0" y="0"/>
                    <wp:lineTo x="0" y="21375"/>
                    <wp:lineTo x="21500" y="21375"/>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displacedByCustomXml="next"/>
      </w:sdtContent>
    </w:sdt>
    <w:p w14:paraId="26F8246C" w14:textId="77777777" w:rsidR="000263CD" w:rsidRDefault="000263CD" w:rsidP="00B313A2">
      <w:pPr>
        <w:jc w:val="center"/>
        <w:rPr>
          <w:rFonts w:ascii="Arial" w:hAnsi="Arial" w:cs="Arial"/>
          <w:b/>
          <w:bCs/>
          <w:sz w:val="36"/>
          <w:szCs w:val="36"/>
        </w:rPr>
      </w:pPr>
    </w:p>
    <w:p w14:paraId="1899FEBB" w14:textId="77777777" w:rsidR="000263CD" w:rsidRDefault="000263CD" w:rsidP="00B313A2">
      <w:pPr>
        <w:jc w:val="center"/>
        <w:rPr>
          <w:rFonts w:ascii="Arial" w:hAnsi="Arial" w:cs="Arial"/>
          <w:b/>
          <w:bCs/>
          <w:sz w:val="36"/>
          <w:szCs w:val="36"/>
        </w:rPr>
      </w:pPr>
    </w:p>
    <w:p w14:paraId="66CE07F3" w14:textId="77777777" w:rsidR="000263CD" w:rsidRDefault="000263CD" w:rsidP="00B313A2">
      <w:pPr>
        <w:jc w:val="center"/>
        <w:rPr>
          <w:rFonts w:ascii="Arial" w:hAnsi="Arial" w:cs="Arial"/>
          <w:b/>
          <w:bCs/>
          <w:sz w:val="36"/>
          <w:szCs w:val="36"/>
        </w:rPr>
      </w:pPr>
    </w:p>
    <w:p w14:paraId="0913E214" w14:textId="77777777" w:rsidR="000263CD" w:rsidRDefault="000263CD" w:rsidP="000263CD">
      <w:pPr>
        <w:pStyle w:val="NoSpacing"/>
        <w:jc w:val="center"/>
        <w:rPr>
          <w:rFonts w:ascii="Arial" w:hAnsi="Arial" w:cs="Arial"/>
          <w:b/>
          <w:bCs/>
        </w:rPr>
      </w:pPr>
    </w:p>
    <w:p w14:paraId="5AD4C2D9" w14:textId="77777777" w:rsidR="000263CD" w:rsidRPr="00520A85" w:rsidRDefault="000263CD" w:rsidP="000263CD">
      <w:pPr>
        <w:jc w:val="center"/>
        <w:rPr>
          <w:rFonts w:ascii="Arial" w:hAnsi="Arial" w:cs="Arial"/>
          <w:b/>
          <w:sz w:val="32"/>
          <w:szCs w:val="32"/>
        </w:rPr>
      </w:pPr>
      <w:r w:rsidRPr="00520A85">
        <w:rPr>
          <w:rFonts w:ascii="Arial" w:hAnsi="Arial" w:cs="Arial"/>
          <w:b/>
          <w:sz w:val="32"/>
          <w:szCs w:val="32"/>
        </w:rPr>
        <w:t xml:space="preserve">Table of contents </w:t>
      </w:r>
    </w:p>
    <w:tbl>
      <w:tblPr>
        <w:tblStyle w:val="TableGrid"/>
        <w:tblW w:w="0" w:type="auto"/>
        <w:tblLook w:val="04A0" w:firstRow="1" w:lastRow="0" w:firstColumn="1" w:lastColumn="0" w:noHBand="0" w:noVBand="1"/>
      </w:tblPr>
      <w:tblGrid>
        <w:gridCol w:w="6539"/>
        <w:gridCol w:w="2477"/>
      </w:tblGrid>
      <w:tr w:rsidR="000263CD" w14:paraId="518A508C" w14:textId="77777777" w:rsidTr="00092433">
        <w:tc>
          <w:tcPr>
            <w:tcW w:w="7398" w:type="dxa"/>
          </w:tcPr>
          <w:p w14:paraId="2F43F7C5" w14:textId="77777777" w:rsidR="000263CD" w:rsidRDefault="000263CD" w:rsidP="00092433">
            <w:pPr>
              <w:rPr>
                <w:rFonts w:ascii="Arial" w:hAnsi="Arial" w:cs="Arial"/>
                <w:b/>
                <w:sz w:val="24"/>
                <w:szCs w:val="24"/>
              </w:rPr>
            </w:pPr>
          </w:p>
        </w:tc>
        <w:tc>
          <w:tcPr>
            <w:tcW w:w="2739" w:type="dxa"/>
          </w:tcPr>
          <w:p w14:paraId="5D84FA7C" w14:textId="77777777" w:rsidR="000263CD" w:rsidRDefault="000263CD" w:rsidP="00092433">
            <w:pPr>
              <w:rPr>
                <w:rFonts w:ascii="Arial" w:hAnsi="Arial" w:cs="Arial"/>
                <w:b/>
                <w:sz w:val="24"/>
                <w:szCs w:val="24"/>
              </w:rPr>
            </w:pPr>
            <w:r>
              <w:rPr>
                <w:rFonts w:ascii="Arial" w:hAnsi="Arial" w:cs="Arial"/>
                <w:b/>
                <w:sz w:val="24"/>
                <w:szCs w:val="24"/>
              </w:rPr>
              <w:t xml:space="preserve">Page number </w:t>
            </w:r>
          </w:p>
        </w:tc>
      </w:tr>
      <w:tr w:rsidR="000263CD" w14:paraId="40F8526A" w14:textId="77777777" w:rsidTr="00092433">
        <w:tc>
          <w:tcPr>
            <w:tcW w:w="7398" w:type="dxa"/>
          </w:tcPr>
          <w:p w14:paraId="4240DB1C" w14:textId="77777777" w:rsidR="000263CD" w:rsidRPr="006B786F" w:rsidRDefault="000263CD" w:rsidP="00092433">
            <w:pPr>
              <w:pStyle w:val="ListParagraph"/>
              <w:numPr>
                <w:ilvl w:val="0"/>
                <w:numId w:val="22"/>
              </w:numPr>
              <w:rPr>
                <w:rFonts w:ascii="Arial" w:hAnsi="Arial" w:cs="Arial"/>
                <w:b/>
                <w:sz w:val="24"/>
                <w:szCs w:val="24"/>
              </w:rPr>
            </w:pPr>
            <w:r>
              <w:rPr>
                <w:rFonts w:ascii="Arial" w:hAnsi="Arial" w:cs="Arial"/>
                <w:b/>
                <w:sz w:val="24"/>
                <w:szCs w:val="24"/>
              </w:rPr>
              <w:t xml:space="preserve">Delta module 2 aims </w:t>
            </w:r>
          </w:p>
        </w:tc>
        <w:tc>
          <w:tcPr>
            <w:tcW w:w="2739" w:type="dxa"/>
          </w:tcPr>
          <w:p w14:paraId="4D228941" w14:textId="77777777" w:rsidR="000263CD" w:rsidRDefault="000263CD" w:rsidP="00092433">
            <w:pPr>
              <w:rPr>
                <w:rFonts w:ascii="Arial" w:hAnsi="Arial" w:cs="Arial"/>
                <w:b/>
                <w:sz w:val="24"/>
                <w:szCs w:val="24"/>
              </w:rPr>
            </w:pPr>
            <w:r>
              <w:rPr>
                <w:rFonts w:ascii="Arial" w:hAnsi="Arial" w:cs="Arial"/>
                <w:b/>
                <w:sz w:val="24"/>
                <w:szCs w:val="24"/>
              </w:rPr>
              <w:t>2</w:t>
            </w:r>
          </w:p>
        </w:tc>
      </w:tr>
      <w:tr w:rsidR="000263CD" w14:paraId="0CEBAEB3" w14:textId="77777777" w:rsidTr="00092433">
        <w:tc>
          <w:tcPr>
            <w:tcW w:w="7398" w:type="dxa"/>
          </w:tcPr>
          <w:p w14:paraId="117E7125" w14:textId="77777777" w:rsidR="000263CD" w:rsidRPr="006B786F" w:rsidRDefault="000263CD" w:rsidP="00092433">
            <w:pPr>
              <w:pStyle w:val="ListParagraph"/>
              <w:numPr>
                <w:ilvl w:val="0"/>
                <w:numId w:val="22"/>
              </w:numPr>
              <w:rPr>
                <w:rFonts w:ascii="Arial" w:hAnsi="Arial" w:cs="Arial"/>
                <w:b/>
                <w:sz w:val="24"/>
                <w:szCs w:val="24"/>
              </w:rPr>
            </w:pPr>
            <w:r>
              <w:rPr>
                <w:rFonts w:ascii="Arial" w:hAnsi="Arial" w:cs="Arial"/>
                <w:b/>
                <w:sz w:val="24"/>
                <w:szCs w:val="24"/>
              </w:rPr>
              <w:t xml:space="preserve">General description </w:t>
            </w:r>
          </w:p>
        </w:tc>
        <w:tc>
          <w:tcPr>
            <w:tcW w:w="2739" w:type="dxa"/>
          </w:tcPr>
          <w:p w14:paraId="3AC75A9B" w14:textId="77777777" w:rsidR="000263CD" w:rsidRDefault="000263CD" w:rsidP="00092433">
            <w:pPr>
              <w:rPr>
                <w:rFonts w:ascii="Arial" w:hAnsi="Arial" w:cs="Arial"/>
                <w:b/>
                <w:sz w:val="24"/>
                <w:szCs w:val="24"/>
              </w:rPr>
            </w:pPr>
            <w:r>
              <w:rPr>
                <w:rFonts w:ascii="Arial" w:hAnsi="Arial" w:cs="Arial"/>
                <w:b/>
                <w:sz w:val="24"/>
                <w:szCs w:val="24"/>
              </w:rPr>
              <w:t>3</w:t>
            </w:r>
          </w:p>
        </w:tc>
      </w:tr>
      <w:tr w:rsidR="000263CD" w14:paraId="5A99BAE0" w14:textId="77777777" w:rsidTr="00092433">
        <w:tc>
          <w:tcPr>
            <w:tcW w:w="7398" w:type="dxa"/>
          </w:tcPr>
          <w:p w14:paraId="4899B9F5" w14:textId="77777777" w:rsidR="000263CD" w:rsidRPr="006B786F" w:rsidRDefault="000263CD" w:rsidP="00092433">
            <w:pPr>
              <w:pStyle w:val="ListParagraph"/>
              <w:numPr>
                <w:ilvl w:val="0"/>
                <w:numId w:val="22"/>
              </w:numPr>
              <w:rPr>
                <w:rFonts w:ascii="Arial" w:hAnsi="Arial" w:cs="Arial"/>
                <w:b/>
                <w:sz w:val="24"/>
                <w:szCs w:val="24"/>
              </w:rPr>
            </w:pPr>
            <w:r>
              <w:rPr>
                <w:rFonts w:ascii="Arial" w:hAnsi="Arial" w:cs="Arial"/>
                <w:b/>
                <w:sz w:val="24"/>
                <w:szCs w:val="24"/>
              </w:rPr>
              <w:t xml:space="preserve">Assessment and grades </w:t>
            </w:r>
          </w:p>
        </w:tc>
        <w:tc>
          <w:tcPr>
            <w:tcW w:w="2739" w:type="dxa"/>
          </w:tcPr>
          <w:p w14:paraId="4C7FB6EF" w14:textId="77777777" w:rsidR="000263CD" w:rsidRDefault="000263CD" w:rsidP="00092433">
            <w:pPr>
              <w:rPr>
                <w:rFonts w:ascii="Arial" w:hAnsi="Arial" w:cs="Arial"/>
                <w:b/>
                <w:sz w:val="24"/>
                <w:szCs w:val="24"/>
              </w:rPr>
            </w:pPr>
            <w:r>
              <w:rPr>
                <w:rFonts w:ascii="Arial" w:hAnsi="Arial" w:cs="Arial"/>
                <w:b/>
                <w:sz w:val="24"/>
                <w:szCs w:val="24"/>
              </w:rPr>
              <w:t>3</w:t>
            </w:r>
          </w:p>
        </w:tc>
      </w:tr>
      <w:tr w:rsidR="000263CD" w14:paraId="3D37519D" w14:textId="77777777" w:rsidTr="00092433">
        <w:tc>
          <w:tcPr>
            <w:tcW w:w="7398" w:type="dxa"/>
          </w:tcPr>
          <w:p w14:paraId="56A30B39" w14:textId="77777777" w:rsidR="000263CD" w:rsidRPr="006B786F" w:rsidRDefault="000263CD" w:rsidP="00092433">
            <w:pPr>
              <w:pStyle w:val="ListParagraph"/>
              <w:numPr>
                <w:ilvl w:val="0"/>
                <w:numId w:val="22"/>
              </w:numPr>
              <w:rPr>
                <w:rFonts w:ascii="Arial" w:hAnsi="Arial" w:cs="Arial"/>
                <w:b/>
                <w:sz w:val="24"/>
                <w:szCs w:val="24"/>
              </w:rPr>
            </w:pPr>
            <w:r w:rsidRPr="006B786F">
              <w:rPr>
                <w:rFonts w:ascii="Arial" w:hAnsi="Arial" w:cs="Arial"/>
                <w:b/>
                <w:sz w:val="24"/>
                <w:szCs w:val="24"/>
              </w:rPr>
              <w:t>Plagiarism</w:t>
            </w:r>
          </w:p>
        </w:tc>
        <w:tc>
          <w:tcPr>
            <w:tcW w:w="2739" w:type="dxa"/>
          </w:tcPr>
          <w:p w14:paraId="47F28078" w14:textId="77777777" w:rsidR="000263CD" w:rsidRDefault="000263CD" w:rsidP="00092433">
            <w:pPr>
              <w:rPr>
                <w:rFonts w:ascii="Arial" w:hAnsi="Arial" w:cs="Arial"/>
                <w:b/>
                <w:sz w:val="24"/>
                <w:szCs w:val="24"/>
              </w:rPr>
            </w:pPr>
            <w:r>
              <w:rPr>
                <w:rFonts w:ascii="Arial" w:hAnsi="Arial" w:cs="Arial"/>
                <w:b/>
                <w:sz w:val="24"/>
                <w:szCs w:val="24"/>
              </w:rPr>
              <w:t>5</w:t>
            </w:r>
          </w:p>
        </w:tc>
      </w:tr>
      <w:tr w:rsidR="000263CD" w14:paraId="3949A46E" w14:textId="77777777" w:rsidTr="00092433">
        <w:tc>
          <w:tcPr>
            <w:tcW w:w="7398" w:type="dxa"/>
          </w:tcPr>
          <w:p w14:paraId="0E42BB98" w14:textId="77777777" w:rsidR="000263CD" w:rsidRPr="006B786F" w:rsidRDefault="000263CD" w:rsidP="00092433">
            <w:pPr>
              <w:pStyle w:val="ListParagraph"/>
              <w:numPr>
                <w:ilvl w:val="0"/>
                <w:numId w:val="22"/>
              </w:numPr>
              <w:rPr>
                <w:rFonts w:ascii="Arial" w:hAnsi="Arial" w:cs="Arial"/>
                <w:b/>
                <w:sz w:val="24"/>
                <w:szCs w:val="24"/>
              </w:rPr>
            </w:pPr>
            <w:r>
              <w:rPr>
                <w:rFonts w:ascii="Arial" w:hAnsi="Arial" w:cs="Arial"/>
                <w:b/>
                <w:sz w:val="24"/>
                <w:szCs w:val="24"/>
              </w:rPr>
              <w:t xml:space="preserve">Resubmission </w:t>
            </w:r>
          </w:p>
        </w:tc>
        <w:tc>
          <w:tcPr>
            <w:tcW w:w="2739" w:type="dxa"/>
          </w:tcPr>
          <w:p w14:paraId="31237B9B" w14:textId="77777777" w:rsidR="000263CD" w:rsidRDefault="000263CD" w:rsidP="00092433">
            <w:pPr>
              <w:rPr>
                <w:rFonts w:ascii="Arial" w:hAnsi="Arial" w:cs="Arial"/>
                <w:b/>
                <w:sz w:val="24"/>
                <w:szCs w:val="24"/>
              </w:rPr>
            </w:pPr>
            <w:r>
              <w:rPr>
                <w:rFonts w:ascii="Arial" w:hAnsi="Arial" w:cs="Arial"/>
                <w:b/>
                <w:sz w:val="24"/>
                <w:szCs w:val="24"/>
              </w:rPr>
              <w:t>5</w:t>
            </w:r>
          </w:p>
        </w:tc>
      </w:tr>
      <w:tr w:rsidR="000263CD" w14:paraId="6D2D4835" w14:textId="77777777" w:rsidTr="00092433">
        <w:tc>
          <w:tcPr>
            <w:tcW w:w="7398" w:type="dxa"/>
          </w:tcPr>
          <w:p w14:paraId="5935CF80" w14:textId="77777777" w:rsidR="000263CD" w:rsidRPr="006B786F" w:rsidRDefault="000263CD" w:rsidP="00092433">
            <w:pPr>
              <w:pStyle w:val="ListParagraph"/>
              <w:numPr>
                <w:ilvl w:val="0"/>
                <w:numId w:val="22"/>
              </w:numPr>
              <w:rPr>
                <w:rFonts w:ascii="Arial" w:hAnsi="Arial" w:cs="Arial"/>
                <w:b/>
                <w:sz w:val="24"/>
                <w:szCs w:val="24"/>
              </w:rPr>
            </w:pPr>
            <w:r>
              <w:rPr>
                <w:rFonts w:ascii="Arial" w:hAnsi="Arial" w:cs="Arial"/>
                <w:b/>
                <w:sz w:val="24"/>
                <w:szCs w:val="24"/>
              </w:rPr>
              <w:t xml:space="preserve">Complaints </w:t>
            </w:r>
          </w:p>
        </w:tc>
        <w:tc>
          <w:tcPr>
            <w:tcW w:w="2739" w:type="dxa"/>
          </w:tcPr>
          <w:p w14:paraId="00663C8B" w14:textId="77777777" w:rsidR="000263CD" w:rsidRDefault="000263CD" w:rsidP="00092433">
            <w:pPr>
              <w:rPr>
                <w:rFonts w:ascii="Arial" w:hAnsi="Arial" w:cs="Arial"/>
                <w:b/>
                <w:sz w:val="24"/>
                <w:szCs w:val="24"/>
              </w:rPr>
            </w:pPr>
            <w:r>
              <w:rPr>
                <w:rFonts w:ascii="Arial" w:hAnsi="Arial" w:cs="Arial"/>
                <w:b/>
                <w:sz w:val="24"/>
                <w:szCs w:val="24"/>
              </w:rPr>
              <w:t>5</w:t>
            </w:r>
          </w:p>
        </w:tc>
      </w:tr>
      <w:tr w:rsidR="000263CD" w14:paraId="4042FEBF" w14:textId="77777777" w:rsidTr="00092433">
        <w:tc>
          <w:tcPr>
            <w:tcW w:w="7398" w:type="dxa"/>
          </w:tcPr>
          <w:p w14:paraId="7D37FD6E" w14:textId="77777777" w:rsidR="000263CD" w:rsidRPr="006B786F" w:rsidRDefault="000263CD" w:rsidP="00092433">
            <w:pPr>
              <w:pStyle w:val="ListParagraph"/>
              <w:numPr>
                <w:ilvl w:val="0"/>
                <w:numId w:val="22"/>
              </w:numPr>
              <w:rPr>
                <w:rFonts w:ascii="Arial" w:hAnsi="Arial" w:cs="Arial"/>
                <w:b/>
                <w:sz w:val="24"/>
                <w:szCs w:val="24"/>
              </w:rPr>
            </w:pPr>
            <w:r>
              <w:rPr>
                <w:rFonts w:ascii="Arial" w:hAnsi="Arial" w:cs="Arial"/>
                <w:b/>
                <w:sz w:val="24"/>
                <w:szCs w:val="24"/>
              </w:rPr>
              <w:t xml:space="preserve">Equality policy </w:t>
            </w:r>
          </w:p>
        </w:tc>
        <w:tc>
          <w:tcPr>
            <w:tcW w:w="2739" w:type="dxa"/>
          </w:tcPr>
          <w:p w14:paraId="68026E01" w14:textId="77777777" w:rsidR="000263CD" w:rsidRDefault="000263CD" w:rsidP="00092433">
            <w:pPr>
              <w:rPr>
                <w:rFonts w:ascii="Arial" w:hAnsi="Arial" w:cs="Arial"/>
                <w:b/>
                <w:sz w:val="24"/>
                <w:szCs w:val="24"/>
              </w:rPr>
            </w:pPr>
            <w:r>
              <w:rPr>
                <w:rFonts w:ascii="Arial" w:hAnsi="Arial" w:cs="Arial"/>
                <w:b/>
                <w:sz w:val="24"/>
                <w:szCs w:val="24"/>
              </w:rPr>
              <w:t>6</w:t>
            </w:r>
          </w:p>
        </w:tc>
      </w:tr>
      <w:tr w:rsidR="000263CD" w14:paraId="3CAC61BB" w14:textId="77777777" w:rsidTr="00092433">
        <w:tc>
          <w:tcPr>
            <w:tcW w:w="7398" w:type="dxa"/>
          </w:tcPr>
          <w:p w14:paraId="6533ABD1" w14:textId="77777777" w:rsidR="000263CD" w:rsidRPr="006B786F" w:rsidRDefault="000263CD" w:rsidP="00092433">
            <w:pPr>
              <w:pStyle w:val="ListParagraph"/>
              <w:numPr>
                <w:ilvl w:val="0"/>
                <w:numId w:val="22"/>
              </w:numPr>
              <w:rPr>
                <w:rFonts w:ascii="Arial" w:hAnsi="Arial" w:cs="Arial"/>
                <w:b/>
                <w:sz w:val="24"/>
                <w:szCs w:val="24"/>
              </w:rPr>
            </w:pPr>
            <w:r>
              <w:rPr>
                <w:rFonts w:ascii="Arial" w:hAnsi="Arial" w:cs="Arial"/>
                <w:b/>
                <w:sz w:val="24"/>
                <w:szCs w:val="24"/>
              </w:rPr>
              <w:t xml:space="preserve">Information on British Council Egypt and Cairo </w:t>
            </w:r>
          </w:p>
        </w:tc>
        <w:tc>
          <w:tcPr>
            <w:tcW w:w="2739" w:type="dxa"/>
          </w:tcPr>
          <w:p w14:paraId="0A53673E" w14:textId="77777777" w:rsidR="000263CD" w:rsidRDefault="000263CD" w:rsidP="00092433">
            <w:pPr>
              <w:rPr>
                <w:rFonts w:ascii="Arial" w:hAnsi="Arial" w:cs="Arial"/>
                <w:b/>
                <w:sz w:val="24"/>
                <w:szCs w:val="24"/>
              </w:rPr>
            </w:pPr>
            <w:r>
              <w:rPr>
                <w:rFonts w:ascii="Arial" w:hAnsi="Arial" w:cs="Arial"/>
                <w:b/>
                <w:sz w:val="24"/>
                <w:szCs w:val="24"/>
              </w:rPr>
              <w:t>7</w:t>
            </w:r>
          </w:p>
        </w:tc>
      </w:tr>
      <w:tr w:rsidR="000263CD" w14:paraId="02A8E4F0" w14:textId="77777777" w:rsidTr="00092433">
        <w:tc>
          <w:tcPr>
            <w:tcW w:w="7398" w:type="dxa"/>
          </w:tcPr>
          <w:p w14:paraId="3C2E2338" w14:textId="77777777" w:rsidR="000263CD" w:rsidRDefault="000263CD" w:rsidP="00092433">
            <w:pPr>
              <w:pStyle w:val="ListParagraph"/>
              <w:numPr>
                <w:ilvl w:val="0"/>
                <w:numId w:val="22"/>
              </w:numPr>
              <w:rPr>
                <w:rFonts w:ascii="Arial" w:hAnsi="Arial" w:cs="Arial"/>
                <w:b/>
                <w:sz w:val="24"/>
                <w:szCs w:val="24"/>
              </w:rPr>
            </w:pPr>
            <w:r>
              <w:rPr>
                <w:rFonts w:ascii="Arial" w:hAnsi="Arial" w:cs="Arial"/>
                <w:b/>
                <w:sz w:val="24"/>
                <w:szCs w:val="24"/>
              </w:rPr>
              <w:t xml:space="preserve">Reading list </w:t>
            </w:r>
          </w:p>
        </w:tc>
        <w:tc>
          <w:tcPr>
            <w:tcW w:w="2739" w:type="dxa"/>
          </w:tcPr>
          <w:p w14:paraId="5109DE7B" w14:textId="77777777" w:rsidR="000263CD" w:rsidRDefault="000263CD" w:rsidP="00092433">
            <w:pPr>
              <w:rPr>
                <w:rFonts w:ascii="Arial" w:hAnsi="Arial" w:cs="Arial"/>
                <w:b/>
                <w:sz w:val="24"/>
                <w:szCs w:val="24"/>
              </w:rPr>
            </w:pPr>
            <w:r>
              <w:rPr>
                <w:rFonts w:ascii="Arial" w:hAnsi="Arial" w:cs="Arial"/>
                <w:b/>
                <w:sz w:val="24"/>
                <w:szCs w:val="24"/>
              </w:rPr>
              <w:t xml:space="preserve">Available on the website </w:t>
            </w:r>
          </w:p>
        </w:tc>
      </w:tr>
    </w:tbl>
    <w:p w14:paraId="24636CE8" w14:textId="77777777" w:rsidR="000263CD" w:rsidRDefault="000263CD" w:rsidP="000263CD">
      <w:pPr>
        <w:jc w:val="center"/>
        <w:rPr>
          <w:rFonts w:ascii="Arial" w:hAnsi="Arial" w:cs="Arial"/>
          <w:b/>
          <w:sz w:val="24"/>
          <w:szCs w:val="24"/>
        </w:rPr>
      </w:pPr>
    </w:p>
    <w:p w14:paraId="1555D016" w14:textId="77777777" w:rsidR="00EF2928" w:rsidRPr="00B313A2" w:rsidRDefault="00EF2928" w:rsidP="00B313A2">
      <w:pPr>
        <w:jc w:val="center"/>
        <w:rPr>
          <w:rFonts w:ascii="Arial" w:hAnsi="Arial" w:cs="Arial"/>
          <w:b/>
          <w:sz w:val="24"/>
          <w:szCs w:val="24"/>
        </w:rPr>
      </w:pPr>
      <w:r w:rsidRPr="00520A85">
        <w:rPr>
          <w:rFonts w:ascii="Arial" w:hAnsi="Arial" w:cs="Arial"/>
          <w:b/>
          <w:bCs/>
          <w:sz w:val="36"/>
          <w:szCs w:val="36"/>
        </w:rPr>
        <w:t>Introduction to Delta Module Two</w:t>
      </w:r>
    </w:p>
    <w:p w14:paraId="181C9145" w14:textId="77777777" w:rsidR="00EF2928" w:rsidRPr="009A0B3D" w:rsidRDefault="00EF2928" w:rsidP="00EF2928">
      <w:pPr>
        <w:autoSpaceDE w:val="0"/>
        <w:autoSpaceDN w:val="0"/>
        <w:adjustRightInd w:val="0"/>
        <w:spacing w:after="0" w:line="240" w:lineRule="auto"/>
        <w:rPr>
          <w:rFonts w:ascii="Arial" w:hAnsi="Arial" w:cs="Arial"/>
        </w:rPr>
      </w:pPr>
      <w:r w:rsidRPr="009A0B3D">
        <w:rPr>
          <w:rFonts w:ascii="Arial" w:hAnsi="Arial" w:cs="Arial"/>
        </w:rPr>
        <w:t>Delta Module Two aims to develop candidates’ ability in the following areas:</w:t>
      </w:r>
    </w:p>
    <w:p w14:paraId="1AFDBD2A" w14:textId="77777777" w:rsidR="00EF2928" w:rsidRPr="009A0B3D" w:rsidRDefault="00EF2928" w:rsidP="00EF2928">
      <w:pPr>
        <w:pStyle w:val="ListParagraph"/>
        <w:numPr>
          <w:ilvl w:val="0"/>
          <w:numId w:val="4"/>
        </w:numPr>
        <w:autoSpaceDE w:val="0"/>
        <w:autoSpaceDN w:val="0"/>
        <w:adjustRightInd w:val="0"/>
        <w:spacing w:after="0" w:line="240" w:lineRule="auto"/>
        <w:rPr>
          <w:rFonts w:ascii="Arial" w:hAnsi="Arial" w:cs="Arial"/>
        </w:rPr>
      </w:pPr>
      <w:r w:rsidRPr="009A0B3D">
        <w:rPr>
          <w:rFonts w:ascii="Arial" w:hAnsi="Arial" w:cs="Arial"/>
        </w:rPr>
        <w:t>working with language learners in a variety of learning contexts</w:t>
      </w:r>
    </w:p>
    <w:p w14:paraId="134EB779" w14:textId="77777777" w:rsidR="00EF2928" w:rsidRPr="009A0B3D" w:rsidRDefault="00EF2928" w:rsidP="00EF2928">
      <w:pPr>
        <w:pStyle w:val="ListParagraph"/>
        <w:numPr>
          <w:ilvl w:val="0"/>
          <w:numId w:val="4"/>
        </w:numPr>
        <w:autoSpaceDE w:val="0"/>
        <w:autoSpaceDN w:val="0"/>
        <w:adjustRightInd w:val="0"/>
        <w:spacing w:after="0" w:line="240" w:lineRule="auto"/>
        <w:rPr>
          <w:rFonts w:ascii="Arial" w:hAnsi="Arial" w:cs="Arial"/>
        </w:rPr>
      </w:pPr>
      <w:r w:rsidRPr="009A0B3D">
        <w:rPr>
          <w:rFonts w:ascii="Arial" w:hAnsi="Arial" w:cs="Arial"/>
        </w:rPr>
        <w:t>preparation for teaching learners of English</w:t>
      </w:r>
    </w:p>
    <w:p w14:paraId="4DE14DCF" w14:textId="77777777" w:rsidR="00EF2928" w:rsidRPr="009A0B3D" w:rsidRDefault="00EF2928" w:rsidP="00EF2928">
      <w:pPr>
        <w:pStyle w:val="ListParagraph"/>
        <w:numPr>
          <w:ilvl w:val="0"/>
          <w:numId w:val="4"/>
        </w:numPr>
        <w:autoSpaceDE w:val="0"/>
        <w:autoSpaceDN w:val="0"/>
        <w:adjustRightInd w:val="0"/>
        <w:spacing w:after="0" w:line="240" w:lineRule="auto"/>
        <w:rPr>
          <w:rFonts w:ascii="Arial" w:hAnsi="Arial" w:cs="Arial"/>
        </w:rPr>
      </w:pPr>
      <w:r w:rsidRPr="009A0B3D">
        <w:rPr>
          <w:rFonts w:ascii="Arial" w:hAnsi="Arial" w:cs="Arial"/>
        </w:rPr>
        <w:t>evaluation, selection and use of resources and materials for teaching purposes managing and supporting learning</w:t>
      </w:r>
    </w:p>
    <w:p w14:paraId="5772E885" w14:textId="77777777" w:rsidR="00EF2928" w:rsidRPr="009A0B3D" w:rsidRDefault="00EF2928" w:rsidP="00EF2928">
      <w:pPr>
        <w:pStyle w:val="ListParagraph"/>
        <w:numPr>
          <w:ilvl w:val="0"/>
          <w:numId w:val="4"/>
        </w:numPr>
        <w:autoSpaceDE w:val="0"/>
        <w:autoSpaceDN w:val="0"/>
        <w:adjustRightInd w:val="0"/>
        <w:spacing w:after="0" w:line="240" w:lineRule="auto"/>
        <w:rPr>
          <w:rFonts w:ascii="Arial" w:hAnsi="Arial" w:cs="Arial"/>
        </w:rPr>
      </w:pPr>
      <w:r w:rsidRPr="009A0B3D">
        <w:rPr>
          <w:rFonts w:ascii="Arial" w:hAnsi="Arial" w:cs="Arial"/>
        </w:rPr>
        <w:t>evaluation of lesson preparation and teaching</w:t>
      </w:r>
    </w:p>
    <w:p w14:paraId="6E4F2CDA" w14:textId="77777777" w:rsidR="00EF2928" w:rsidRPr="009A0B3D" w:rsidRDefault="00EF2928" w:rsidP="00EF2928">
      <w:pPr>
        <w:pStyle w:val="ListParagraph"/>
        <w:numPr>
          <w:ilvl w:val="0"/>
          <w:numId w:val="4"/>
        </w:numPr>
        <w:autoSpaceDE w:val="0"/>
        <w:autoSpaceDN w:val="0"/>
        <w:adjustRightInd w:val="0"/>
        <w:spacing w:after="0" w:line="240" w:lineRule="auto"/>
        <w:rPr>
          <w:rFonts w:ascii="Arial" w:hAnsi="Arial" w:cs="Arial"/>
        </w:rPr>
      </w:pPr>
      <w:r w:rsidRPr="009A0B3D">
        <w:rPr>
          <w:rFonts w:ascii="Arial" w:hAnsi="Arial" w:cs="Arial"/>
        </w:rPr>
        <w:t>observation and evaluation of other teachers’ lessons</w:t>
      </w:r>
    </w:p>
    <w:p w14:paraId="6E788EAB" w14:textId="77777777" w:rsidR="00D2582D" w:rsidRPr="009A0B3D" w:rsidRDefault="00EF2928" w:rsidP="00EF2928">
      <w:pPr>
        <w:pStyle w:val="ListParagraph"/>
        <w:numPr>
          <w:ilvl w:val="0"/>
          <w:numId w:val="4"/>
        </w:numPr>
        <w:rPr>
          <w:rFonts w:ascii="Arial" w:hAnsi="Arial" w:cs="Arial"/>
        </w:rPr>
      </w:pPr>
      <w:r w:rsidRPr="009A0B3D">
        <w:rPr>
          <w:rFonts w:ascii="Arial" w:hAnsi="Arial" w:cs="Arial"/>
        </w:rPr>
        <w:t>professionalism and professional development</w:t>
      </w:r>
    </w:p>
    <w:p w14:paraId="2206307B" w14:textId="77777777" w:rsidR="00EF2928" w:rsidRPr="009A0B3D" w:rsidRDefault="00EF2928" w:rsidP="00EF2928">
      <w:pPr>
        <w:autoSpaceDE w:val="0"/>
        <w:autoSpaceDN w:val="0"/>
        <w:adjustRightInd w:val="0"/>
        <w:spacing w:after="0" w:line="240" w:lineRule="auto"/>
        <w:rPr>
          <w:rFonts w:ascii="Arial" w:hAnsi="Arial" w:cs="Arial"/>
        </w:rPr>
      </w:pPr>
      <w:r w:rsidRPr="009A0B3D">
        <w:rPr>
          <w:rFonts w:ascii="Arial" w:hAnsi="Arial" w:cs="Arial"/>
        </w:rPr>
        <w:t xml:space="preserve">To achieve these aims </w:t>
      </w:r>
      <w:proofErr w:type="gramStart"/>
      <w:r w:rsidRPr="009A0B3D">
        <w:rPr>
          <w:rFonts w:ascii="Arial" w:hAnsi="Arial" w:cs="Arial"/>
        </w:rPr>
        <w:t>candidates</w:t>
      </w:r>
      <w:proofErr w:type="gramEnd"/>
      <w:r w:rsidRPr="009A0B3D">
        <w:rPr>
          <w:rFonts w:ascii="Arial" w:hAnsi="Arial" w:cs="Arial"/>
        </w:rPr>
        <w:t xml:space="preserve"> need to show that they are able to:</w:t>
      </w:r>
    </w:p>
    <w:p w14:paraId="627EA9FC" w14:textId="77777777" w:rsidR="00EF2928" w:rsidRPr="009A0B3D" w:rsidRDefault="00EF2928" w:rsidP="00EF2928">
      <w:pPr>
        <w:pStyle w:val="ListParagraph"/>
        <w:numPr>
          <w:ilvl w:val="0"/>
          <w:numId w:val="3"/>
        </w:numPr>
        <w:autoSpaceDE w:val="0"/>
        <w:autoSpaceDN w:val="0"/>
        <w:adjustRightInd w:val="0"/>
        <w:spacing w:after="0" w:line="240" w:lineRule="auto"/>
        <w:rPr>
          <w:rFonts w:ascii="Arial" w:hAnsi="Arial" w:cs="Arial"/>
        </w:rPr>
      </w:pPr>
      <w:r w:rsidRPr="009A0B3D">
        <w:rPr>
          <w:rFonts w:ascii="Arial" w:hAnsi="Arial" w:cs="Arial"/>
        </w:rPr>
        <w:t>research selected language/skills areas and focus on problems and solutions for learners</w:t>
      </w:r>
    </w:p>
    <w:p w14:paraId="304C1771" w14:textId="77777777" w:rsidR="00EF2928" w:rsidRPr="009A0B3D" w:rsidRDefault="00EF2928" w:rsidP="00EF2928">
      <w:pPr>
        <w:pStyle w:val="ListParagraph"/>
        <w:numPr>
          <w:ilvl w:val="0"/>
          <w:numId w:val="3"/>
        </w:numPr>
        <w:autoSpaceDE w:val="0"/>
        <w:autoSpaceDN w:val="0"/>
        <w:adjustRightInd w:val="0"/>
        <w:spacing w:after="0" w:line="240" w:lineRule="auto"/>
        <w:rPr>
          <w:rFonts w:ascii="Arial" w:hAnsi="Arial" w:cs="Arial"/>
        </w:rPr>
      </w:pPr>
      <w:r w:rsidRPr="009A0B3D">
        <w:rPr>
          <w:rFonts w:ascii="Arial" w:hAnsi="Arial" w:cs="Arial"/>
        </w:rPr>
        <w:t>apply their knowledge and understanding of factors affecting learning and teaching to their practice</w:t>
      </w:r>
    </w:p>
    <w:p w14:paraId="722C1D4B" w14:textId="77777777" w:rsidR="00EF2928" w:rsidRPr="009A0B3D" w:rsidRDefault="00EF2928" w:rsidP="00EF2928">
      <w:pPr>
        <w:pStyle w:val="ListParagraph"/>
        <w:numPr>
          <w:ilvl w:val="0"/>
          <w:numId w:val="3"/>
        </w:numPr>
        <w:autoSpaceDE w:val="0"/>
        <w:autoSpaceDN w:val="0"/>
        <w:adjustRightInd w:val="0"/>
        <w:spacing w:after="0" w:line="240" w:lineRule="auto"/>
        <w:rPr>
          <w:rFonts w:ascii="Arial" w:hAnsi="Arial" w:cs="Arial"/>
        </w:rPr>
      </w:pPr>
      <w:r w:rsidRPr="009A0B3D">
        <w:rPr>
          <w:rFonts w:ascii="Arial" w:hAnsi="Arial" w:cs="Arial"/>
        </w:rPr>
        <w:t>plan, teach and evaluate lessons which meet the needs of specific groups of learners and individuals within the groups</w:t>
      </w:r>
    </w:p>
    <w:p w14:paraId="216CBEE2" w14:textId="77777777" w:rsidR="00EF2928" w:rsidRPr="009A0B3D" w:rsidRDefault="00EF2928" w:rsidP="00EF2928">
      <w:pPr>
        <w:pStyle w:val="ListParagraph"/>
        <w:numPr>
          <w:ilvl w:val="0"/>
          <w:numId w:val="3"/>
        </w:numPr>
        <w:autoSpaceDE w:val="0"/>
        <w:autoSpaceDN w:val="0"/>
        <w:adjustRightInd w:val="0"/>
        <w:spacing w:after="0" w:line="240" w:lineRule="auto"/>
        <w:rPr>
          <w:rFonts w:ascii="Arial" w:hAnsi="Arial" w:cs="Arial"/>
        </w:rPr>
      </w:pPr>
      <w:r w:rsidRPr="009A0B3D">
        <w:rPr>
          <w:rFonts w:ascii="Arial" w:hAnsi="Arial" w:cs="Arial"/>
        </w:rPr>
        <w:t>use a range of resources and materials, and teaching and learning strategies which are appropriate to learner needs and context</w:t>
      </w:r>
    </w:p>
    <w:p w14:paraId="63E3A8A9" w14:textId="77777777" w:rsidR="00EF2928" w:rsidRPr="009A0B3D" w:rsidRDefault="00EF2928" w:rsidP="00EF2928">
      <w:pPr>
        <w:pStyle w:val="ListParagraph"/>
        <w:numPr>
          <w:ilvl w:val="0"/>
          <w:numId w:val="3"/>
        </w:numPr>
        <w:autoSpaceDE w:val="0"/>
        <w:autoSpaceDN w:val="0"/>
        <w:adjustRightInd w:val="0"/>
        <w:spacing w:after="0" w:line="240" w:lineRule="auto"/>
        <w:rPr>
          <w:rFonts w:ascii="Arial" w:hAnsi="Arial" w:cs="Arial"/>
        </w:rPr>
      </w:pPr>
      <w:r w:rsidRPr="009A0B3D">
        <w:rPr>
          <w:rFonts w:ascii="Arial" w:hAnsi="Arial" w:cs="Arial"/>
        </w:rPr>
        <w:t>constructively evaluate their own teaching and engage in Continuing Professional Development (CPD).</w:t>
      </w:r>
    </w:p>
    <w:p w14:paraId="2FCA3CF4" w14:textId="77777777" w:rsidR="00EF2928" w:rsidRPr="009A0B3D" w:rsidRDefault="00EF2928" w:rsidP="00EF2928">
      <w:pPr>
        <w:autoSpaceDE w:val="0"/>
        <w:autoSpaceDN w:val="0"/>
        <w:adjustRightInd w:val="0"/>
        <w:spacing w:after="0" w:line="240" w:lineRule="auto"/>
        <w:rPr>
          <w:rFonts w:ascii="Arial" w:hAnsi="Arial" w:cs="Arial"/>
          <w:b/>
          <w:bCs/>
        </w:rPr>
      </w:pPr>
    </w:p>
    <w:p w14:paraId="7C912325" w14:textId="77777777" w:rsidR="00EF2928" w:rsidRPr="009A0B3D" w:rsidRDefault="00EF2928" w:rsidP="00EF2928">
      <w:pPr>
        <w:autoSpaceDE w:val="0"/>
        <w:autoSpaceDN w:val="0"/>
        <w:adjustRightInd w:val="0"/>
        <w:spacing w:after="0" w:line="240" w:lineRule="auto"/>
        <w:rPr>
          <w:rFonts w:ascii="Arial" w:hAnsi="Arial" w:cs="Arial"/>
          <w:b/>
          <w:bCs/>
        </w:rPr>
      </w:pPr>
      <w:r w:rsidRPr="009A0B3D">
        <w:rPr>
          <w:rFonts w:ascii="Arial" w:hAnsi="Arial" w:cs="Arial"/>
          <w:b/>
          <w:bCs/>
        </w:rPr>
        <w:lastRenderedPageBreak/>
        <w:t>The full syllabus can be downloaded at</w:t>
      </w:r>
    </w:p>
    <w:p w14:paraId="66FE3FB8" w14:textId="77777777" w:rsidR="009A0B3D" w:rsidRDefault="009639A8" w:rsidP="00EF2928">
      <w:pPr>
        <w:autoSpaceDE w:val="0"/>
        <w:autoSpaceDN w:val="0"/>
        <w:adjustRightInd w:val="0"/>
        <w:spacing w:after="0" w:line="240" w:lineRule="auto"/>
        <w:rPr>
          <w:rFonts w:ascii="Arial" w:hAnsi="Arial" w:cs="Arial"/>
          <w:bCs/>
        </w:rPr>
      </w:pPr>
      <w:hyperlink r:id="rId9" w:history="1">
        <w:r w:rsidR="009A0B3D" w:rsidRPr="009E3AC4">
          <w:rPr>
            <w:rStyle w:val="Hyperlink"/>
            <w:rFonts w:ascii="Arial" w:hAnsi="Arial" w:cs="Arial"/>
            <w:bCs/>
          </w:rPr>
          <w:t>www.CambridgeESOL.org/exams/teaching-awards/deltamodular.html</w:t>
        </w:r>
      </w:hyperlink>
    </w:p>
    <w:p w14:paraId="42DF6AA8" w14:textId="77777777" w:rsidR="009A0B3D" w:rsidRPr="009A0B3D" w:rsidRDefault="009A0B3D" w:rsidP="00EF2928">
      <w:pPr>
        <w:autoSpaceDE w:val="0"/>
        <w:autoSpaceDN w:val="0"/>
        <w:adjustRightInd w:val="0"/>
        <w:spacing w:after="0" w:line="240" w:lineRule="auto"/>
        <w:rPr>
          <w:rFonts w:ascii="Arial" w:hAnsi="Arial" w:cs="Arial"/>
          <w:bCs/>
        </w:rPr>
      </w:pPr>
    </w:p>
    <w:p w14:paraId="100B8FB1" w14:textId="77777777" w:rsidR="00EF2928" w:rsidRPr="009A0B3D" w:rsidRDefault="00EF2928" w:rsidP="00EF2928">
      <w:pPr>
        <w:autoSpaceDE w:val="0"/>
        <w:autoSpaceDN w:val="0"/>
        <w:adjustRightInd w:val="0"/>
        <w:spacing w:after="0" w:line="240" w:lineRule="auto"/>
        <w:rPr>
          <w:rFonts w:ascii="Arial" w:hAnsi="Arial" w:cs="Arial"/>
        </w:rPr>
      </w:pPr>
    </w:p>
    <w:p w14:paraId="269438EB" w14:textId="77777777" w:rsidR="00EF2928" w:rsidRPr="009A0B3D" w:rsidRDefault="00EF2928" w:rsidP="00EF2928">
      <w:pPr>
        <w:autoSpaceDE w:val="0"/>
        <w:autoSpaceDN w:val="0"/>
        <w:adjustRightInd w:val="0"/>
        <w:spacing w:after="0" w:line="240" w:lineRule="auto"/>
        <w:rPr>
          <w:rFonts w:ascii="Arial" w:hAnsi="Arial" w:cs="Arial"/>
        </w:rPr>
      </w:pPr>
      <w:r w:rsidRPr="009A0B3D">
        <w:rPr>
          <w:rFonts w:ascii="Arial" w:hAnsi="Arial" w:cs="Arial"/>
        </w:rPr>
        <w:t>Module Two is assessed via a portfolio of coursework, including background essays, observed lessons, and a professional development assignment. One assignment which includes a background essay, an observed lesson and a lesson evaluation is externally assessed.</w:t>
      </w:r>
    </w:p>
    <w:p w14:paraId="1F584B04" w14:textId="77777777" w:rsidR="00EF2928" w:rsidRPr="009A0B3D" w:rsidRDefault="00EF2928" w:rsidP="00EF2928">
      <w:pPr>
        <w:autoSpaceDE w:val="0"/>
        <w:autoSpaceDN w:val="0"/>
        <w:adjustRightInd w:val="0"/>
        <w:spacing w:after="0" w:line="240" w:lineRule="auto"/>
        <w:rPr>
          <w:rFonts w:ascii="Arial" w:hAnsi="Arial" w:cs="Arial"/>
        </w:rPr>
      </w:pPr>
    </w:p>
    <w:p w14:paraId="1942A269" w14:textId="77777777" w:rsidR="00EA110B" w:rsidRDefault="00EA110B" w:rsidP="00EF2928">
      <w:pPr>
        <w:autoSpaceDE w:val="0"/>
        <w:autoSpaceDN w:val="0"/>
        <w:adjustRightInd w:val="0"/>
        <w:spacing w:after="0" w:line="240" w:lineRule="auto"/>
        <w:rPr>
          <w:rFonts w:ascii="Arial" w:hAnsi="Arial" w:cs="Arial"/>
          <w:b/>
        </w:rPr>
      </w:pPr>
      <w:r w:rsidRPr="009A0B3D">
        <w:rPr>
          <w:rFonts w:ascii="Arial" w:hAnsi="Arial" w:cs="Arial"/>
          <w:b/>
        </w:rPr>
        <w:t xml:space="preserve">General description </w:t>
      </w:r>
    </w:p>
    <w:p w14:paraId="2C5D5456" w14:textId="77777777" w:rsidR="00B313A2" w:rsidRPr="009A0B3D" w:rsidRDefault="00B313A2" w:rsidP="00EF2928">
      <w:pPr>
        <w:autoSpaceDE w:val="0"/>
        <w:autoSpaceDN w:val="0"/>
        <w:adjustRightInd w:val="0"/>
        <w:spacing w:after="0" w:line="240" w:lineRule="auto"/>
        <w:rPr>
          <w:rFonts w:ascii="Arial" w:hAnsi="Arial" w:cs="Arial"/>
          <w:b/>
        </w:rPr>
      </w:pPr>
    </w:p>
    <w:p w14:paraId="137937F1" w14:textId="77777777" w:rsidR="00EF2928" w:rsidRDefault="00EF2928" w:rsidP="00EF2928">
      <w:pPr>
        <w:autoSpaceDE w:val="0"/>
        <w:autoSpaceDN w:val="0"/>
        <w:adjustRightInd w:val="0"/>
        <w:spacing w:after="0" w:line="240" w:lineRule="auto"/>
        <w:rPr>
          <w:rFonts w:ascii="Arial" w:hAnsi="Arial" w:cs="Arial"/>
          <w:sz w:val="24"/>
          <w:szCs w:val="24"/>
        </w:rPr>
      </w:pPr>
      <w:r>
        <w:rPr>
          <w:noProof/>
          <w:lang w:eastAsia="en-GB"/>
        </w:rPr>
        <w:drawing>
          <wp:inline distT="0" distB="0" distL="0" distR="0" wp14:anchorId="4223680B" wp14:editId="635B588B">
            <wp:extent cx="6200775" cy="3686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98028" cy="3684542"/>
                    </a:xfrm>
                    <a:prstGeom prst="rect">
                      <a:avLst/>
                    </a:prstGeom>
                  </pic:spPr>
                </pic:pic>
              </a:graphicData>
            </a:graphic>
          </wp:inline>
        </w:drawing>
      </w:r>
    </w:p>
    <w:p w14:paraId="2C63E414" w14:textId="77777777" w:rsidR="00EF2928" w:rsidRDefault="00EF2928" w:rsidP="00EF2928">
      <w:pPr>
        <w:autoSpaceDE w:val="0"/>
        <w:autoSpaceDN w:val="0"/>
        <w:adjustRightInd w:val="0"/>
        <w:spacing w:after="0" w:line="240" w:lineRule="auto"/>
        <w:rPr>
          <w:rFonts w:ascii="Arial" w:hAnsi="Arial" w:cs="Arial"/>
          <w:sz w:val="24"/>
          <w:szCs w:val="24"/>
        </w:rPr>
      </w:pPr>
    </w:p>
    <w:p w14:paraId="0F31B0B4" w14:textId="77777777" w:rsidR="00EF2928" w:rsidRDefault="00EA110B" w:rsidP="00EF292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was copied from the Cambridge ESOL DELTA handbook </w:t>
      </w:r>
      <w:hyperlink r:id="rId11" w:history="1">
        <w:r w:rsidRPr="00604865">
          <w:rPr>
            <w:rStyle w:val="Hyperlink"/>
            <w:rFonts w:ascii="Arial" w:hAnsi="Arial" w:cs="Arial"/>
            <w:sz w:val="24"/>
            <w:szCs w:val="24"/>
          </w:rPr>
          <w:t>http://www.cambridgeenglish.org/de/images/22078-delta-handbook.pdf</w:t>
        </w:r>
      </w:hyperlink>
      <w:r>
        <w:rPr>
          <w:rFonts w:ascii="Arial" w:hAnsi="Arial" w:cs="Arial"/>
          <w:sz w:val="24"/>
          <w:szCs w:val="24"/>
        </w:rPr>
        <w:t xml:space="preserve"> </w:t>
      </w:r>
    </w:p>
    <w:p w14:paraId="0054B047" w14:textId="77777777" w:rsidR="00EA110B" w:rsidRDefault="00EA110B" w:rsidP="00EF2928">
      <w:pPr>
        <w:autoSpaceDE w:val="0"/>
        <w:autoSpaceDN w:val="0"/>
        <w:adjustRightInd w:val="0"/>
        <w:spacing w:after="0" w:line="240" w:lineRule="auto"/>
        <w:rPr>
          <w:rFonts w:ascii="Arial" w:hAnsi="Arial" w:cs="Arial"/>
          <w:sz w:val="24"/>
          <w:szCs w:val="24"/>
        </w:rPr>
      </w:pPr>
    </w:p>
    <w:p w14:paraId="4BFB40D3" w14:textId="77777777" w:rsidR="00EA110B" w:rsidRPr="009A0B3D" w:rsidRDefault="008A3F87" w:rsidP="00EF2928">
      <w:pPr>
        <w:autoSpaceDE w:val="0"/>
        <w:autoSpaceDN w:val="0"/>
        <w:adjustRightInd w:val="0"/>
        <w:spacing w:after="0" w:line="240" w:lineRule="auto"/>
        <w:rPr>
          <w:rFonts w:ascii="Arial" w:hAnsi="Arial" w:cs="Arial"/>
        </w:rPr>
      </w:pPr>
      <w:r w:rsidRPr="009A0B3D">
        <w:rPr>
          <w:rFonts w:ascii="Arial" w:hAnsi="Arial" w:cs="Arial"/>
          <w:b/>
        </w:rPr>
        <w:t>Assess</w:t>
      </w:r>
      <w:r w:rsidR="00EA110B" w:rsidRPr="009A0B3D">
        <w:rPr>
          <w:rFonts w:ascii="Arial" w:hAnsi="Arial" w:cs="Arial"/>
          <w:b/>
        </w:rPr>
        <w:t>ment</w:t>
      </w:r>
      <w:r w:rsidR="00EA110B" w:rsidRPr="009A0B3D">
        <w:rPr>
          <w:rFonts w:ascii="Arial" w:hAnsi="Arial" w:cs="Arial"/>
        </w:rPr>
        <w:t>:</w:t>
      </w:r>
    </w:p>
    <w:p w14:paraId="00F2BEDE" w14:textId="77777777" w:rsidR="00EA110B" w:rsidRPr="009A0B3D" w:rsidRDefault="00EA110B" w:rsidP="00EF2928">
      <w:pPr>
        <w:autoSpaceDE w:val="0"/>
        <w:autoSpaceDN w:val="0"/>
        <w:adjustRightInd w:val="0"/>
        <w:spacing w:after="0" w:line="240" w:lineRule="auto"/>
        <w:rPr>
          <w:rFonts w:ascii="Arial" w:hAnsi="Arial" w:cs="Arial"/>
        </w:rPr>
      </w:pPr>
    </w:p>
    <w:p w14:paraId="7B90EED6" w14:textId="77777777" w:rsidR="00EA110B" w:rsidRPr="009A0B3D" w:rsidRDefault="00EA110B" w:rsidP="00EA110B">
      <w:pPr>
        <w:pStyle w:val="ListParagraph"/>
        <w:numPr>
          <w:ilvl w:val="0"/>
          <w:numId w:val="5"/>
        </w:numPr>
        <w:autoSpaceDE w:val="0"/>
        <w:autoSpaceDN w:val="0"/>
        <w:adjustRightInd w:val="0"/>
        <w:spacing w:after="0" w:line="240" w:lineRule="auto"/>
        <w:rPr>
          <w:rFonts w:ascii="Arial" w:hAnsi="Arial" w:cs="Arial"/>
          <w:b/>
          <w:bCs/>
        </w:rPr>
      </w:pPr>
      <w:r w:rsidRPr="009A0B3D">
        <w:rPr>
          <w:rFonts w:ascii="Arial" w:hAnsi="Arial" w:cs="Arial"/>
          <w:b/>
          <w:bCs/>
        </w:rPr>
        <w:t>Internal assessment</w:t>
      </w:r>
    </w:p>
    <w:p w14:paraId="02277DAF" w14:textId="77777777" w:rsidR="00EA110B" w:rsidRPr="009A0B3D" w:rsidRDefault="00EA110B" w:rsidP="00EA110B">
      <w:pPr>
        <w:pStyle w:val="ListParagraph"/>
        <w:autoSpaceDE w:val="0"/>
        <w:autoSpaceDN w:val="0"/>
        <w:adjustRightInd w:val="0"/>
        <w:spacing w:after="0" w:line="240" w:lineRule="auto"/>
        <w:rPr>
          <w:rFonts w:ascii="Arial" w:hAnsi="Arial" w:cs="Arial"/>
          <w:b/>
          <w:bCs/>
        </w:rPr>
      </w:pPr>
    </w:p>
    <w:p w14:paraId="400D5DD8"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Three of the Language Systems/Skills Assignments are internally assessed by Delta course tutors at the centre. For each assignment, centres give two grades, one for the background essay and one for the lesson.</w:t>
      </w:r>
    </w:p>
    <w:p w14:paraId="5BD5F4F2"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The Professional Development Assignment (PDA) is also internally assessed.</w:t>
      </w:r>
    </w:p>
    <w:p w14:paraId="3A22D1B7" w14:textId="77777777" w:rsidR="00EA110B" w:rsidRPr="009A0B3D" w:rsidRDefault="00EA110B" w:rsidP="00EA110B">
      <w:pPr>
        <w:autoSpaceDE w:val="0"/>
        <w:autoSpaceDN w:val="0"/>
        <w:adjustRightInd w:val="0"/>
        <w:spacing w:after="0" w:line="240" w:lineRule="auto"/>
        <w:rPr>
          <w:rFonts w:ascii="Arial" w:hAnsi="Arial" w:cs="Arial"/>
          <w:i/>
          <w:iCs/>
        </w:rPr>
      </w:pPr>
    </w:p>
    <w:p w14:paraId="64D41F3D" w14:textId="77777777" w:rsidR="00EA110B" w:rsidRPr="009A0B3D" w:rsidRDefault="00EA110B" w:rsidP="00EA110B">
      <w:pPr>
        <w:autoSpaceDE w:val="0"/>
        <w:autoSpaceDN w:val="0"/>
        <w:adjustRightInd w:val="0"/>
        <w:spacing w:after="0" w:line="240" w:lineRule="auto"/>
        <w:rPr>
          <w:rFonts w:ascii="Arial" w:hAnsi="Arial" w:cs="Arial"/>
          <w:i/>
          <w:iCs/>
        </w:rPr>
      </w:pPr>
      <w:r w:rsidRPr="009A0B3D">
        <w:rPr>
          <w:rFonts w:ascii="Arial" w:hAnsi="Arial" w:cs="Arial"/>
          <w:i/>
          <w:iCs/>
        </w:rPr>
        <w:t>Coursework record</w:t>
      </w:r>
    </w:p>
    <w:p w14:paraId="38BF451F"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During the course, tutors log details of all the internal coursework in the Coursework Record (Delta 5c), which is completed for each candidate. At the end of the course, the tutors complete a report summarising the candidate’s progress over the course and give a recommended overall coursework grade for the internal coursework.</w:t>
      </w:r>
    </w:p>
    <w:p w14:paraId="1CCB8790" w14:textId="77777777" w:rsidR="00EA110B" w:rsidRPr="009A0B3D" w:rsidRDefault="00EA110B" w:rsidP="00EA110B">
      <w:pPr>
        <w:autoSpaceDE w:val="0"/>
        <w:autoSpaceDN w:val="0"/>
        <w:adjustRightInd w:val="0"/>
        <w:spacing w:after="0" w:line="240" w:lineRule="auto"/>
        <w:rPr>
          <w:rFonts w:ascii="Arial" w:hAnsi="Arial" w:cs="Arial"/>
          <w:i/>
          <w:iCs/>
        </w:rPr>
      </w:pPr>
    </w:p>
    <w:p w14:paraId="471C55DC" w14:textId="77777777" w:rsidR="00EA110B" w:rsidRPr="009A0B3D" w:rsidRDefault="00EA110B" w:rsidP="00EA110B">
      <w:pPr>
        <w:autoSpaceDE w:val="0"/>
        <w:autoSpaceDN w:val="0"/>
        <w:adjustRightInd w:val="0"/>
        <w:spacing w:after="0" w:line="240" w:lineRule="auto"/>
        <w:rPr>
          <w:rFonts w:ascii="Arial" w:hAnsi="Arial" w:cs="Arial"/>
          <w:i/>
          <w:iCs/>
        </w:rPr>
      </w:pPr>
      <w:r w:rsidRPr="009A0B3D">
        <w:rPr>
          <w:rFonts w:ascii="Arial" w:hAnsi="Arial" w:cs="Arial"/>
          <w:i/>
          <w:iCs/>
        </w:rPr>
        <w:t xml:space="preserve">The coursework </w:t>
      </w:r>
      <w:proofErr w:type="gramStart"/>
      <w:r w:rsidRPr="009A0B3D">
        <w:rPr>
          <w:rFonts w:ascii="Arial" w:hAnsi="Arial" w:cs="Arial"/>
          <w:i/>
          <w:iCs/>
        </w:rPr>
        <w:t>grade</w:t>
      </w:r>
      <w:proofErr w:type="gramEnd"/>
    </w:p>
    <w:p w14:paraId="2516BBC1"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The coursework grade indicates the overall standard attained by the end of the course. The grade should be consistent with the comments in the coursework report and the feedback and grades given for the internally assessed Language Systems</w:t>
      </w:r>
    </w:p>
    <w:p w14:paraId="742DA4FD"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and Skills Assignments.</w:t>
      </w:r>
    </w:p>
    <w:p w14:paraId="161F81DD" w14:textId="77777777" w:rsidR="009A0B3D" w:rsidRPr="009A0B3D" w:rsidRDefault="009A0B3D" w:rsidP="00EA110B">
      <w:pPr>
        <w:autoSpaceDE w:val="0"/>
        <w:autoSpaceDN w:val="0"/>
        <w:adjustRightInd w:val="0"/>
        <w:spacing w:after="0" w:line="240" w:lineRule="auto"/>
        <w:rPr>
          <w:rFonts w:ascii="Arial" w:hAnsi="Arial" w:cs="Arial"/>
          <w:b/>
          <w:bCs/>
        </w:rPr>
      </w:pPr>
    </w:p>
    <w:p w14:paraId="51C5A9D1" w14:textId="77777777" w:rsidR="00EA110B" w:rsidRPr="009A0B3D" w:rsidRDefault="00EA110B" w:rsidP="00EA110B">
      <w:pPr>
        <w:autoSpaceDE w:val="0"/>
        <w:autoSpaceDN w:val="0"/>
        <w:adjustRightInd w:val="0"/>
        <w:spacing w:after="0" w:line="240" w:lineRule="auto"/>
        <w:rPr>
          <w:rFonts w:ascii="Arial" w:hAnsi="Arial" w:cs="Arial"/>
          <w:b/>
          <w:bCs/>
        </w:rPr>
      </w:pPr>
      <w:r w:rsidRPr="009A0B3D">
        <w:rPr>
          <w:rFonts w:ascii="Arial" w:hAnsi="Arial" w:cs="Arial"/>
          <w:b/>
          <w:bCs/>
        </w:rPr>
        <w:t>To predict a Pass</w:t>
      </w:r>
    </w:p>
    <w:p w14:paraId="2710890D"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Candidates must have completed the coursework, and there must be at least one Pass background essay and one Pass in the teaching. These passes must be in the assignment submitted by the centre to Cambridge ESOL at the end of the</w:t>
      </w:r>
    </w:p>
    <w:p w14:paraId="40666E32"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course.</w:t>
      </w:r>
    </w:p>
    <w:p w14:paraId="349E5007" w14:textId="77777777" w:rsidR="00EA110B" w:rsidRPr="009A0B3D" w:rsidRDefault="00EA110B" w:rsidP="00EA110B">
      <w:pPr>
        <w:autoSpaceDE w:val="0"/>
        <w:autoSpaceDN w:val="0"/>
        <w:adjustRightInd w:val="0"/>
        <w:spacing w:after="0" w:line="240" w:lineRule="auto"/>
        <w:rPr>
          <w:rFonts w:ascii="Arial" w:hAnsi="Arial" w:cs="Arial"/>
        </w:rPr>
      </w:pPr>
    </w:p>
    <w:p w14:paraId="3870EA8B" w14:textId="77777777" w:rsidR="00EA110B" w:rsidRPr="009A0B3D" w:rsidRDefault="00EA110B" w:rsidP="00EA110B">
      <w:pPr>
        <w:autoSpaceDE w:val="0"/>
        <w:autoSpaceDN w:val="0"/>
        <w:adjustRightInd w:val="0"/>
        <w:spacing w:after="0" w:line="240" w:lineRule="auto"/>
        <w:rPr>
          <w:rFonts w:ascii="Arial" w:hAnsi="Arial" w:cs="Arial"/>
          <w:b/>
          <w:bCs/>
        </w:rPr>
      </w:pPr>
      <w:r w:rsidRPr="009A0B3D">
        <w:rPr>
          <w:rFonts w:ascii="Arial" w:hAnsi="Arial" w:cs="Arial"/>
          <w:b/>
          <w:bCs/>
        </w:rPr>
        <w:t>To predict a Merit</w:t>
      </w:r>
    </w:p>
    <w:p w14:paraId="5EE2B3B5"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Candidates must have completed the coursework, and there must be at least one Merit grade and three Pass grades in the internal coursework. The Merit must be in teaching. Both parts of the assignment submitted by the centre to Cambridge ESOL</w:t>
      </w:r>
    </w:p>
    <w:p w14:paraId="3A14FF18"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must be at least a Pass.</w:t>
      </w:r>
    </w:p>
    <w:p w14:paraId="528B1B7A" w14:textId="77777777" w:rsidR="00EA110B" w:rsidRPr="009A0B3D" w:rsidRDefault="00EA110B" w:rsidP="00EA110B">
      <w:pPr>
        <w:autoSpaceDE w:val="0"/>
        <w:autoSpaceDN w:val="0"/>
        <w:adjustRightInd w:val="0"/>
        <w:spacing w:after="0" w:line="240" w:lineRule="auto"/>
        <w:rPr>
          <w:rFonts w:ascii="Arial" w:hAnsi="Arial" w:cs="Arial"/>
        </w:rPr>
      </w:pPr>
    </w:p>
    <w:p w14:paraId="3DA9F668" w14:textId="77777777" w:rsidR="00EA110B" w:rsidRPr="009A0B3D" w:rsidRDefault="00EA110B" w:rsidP="00EA110B">
      <w:pPr>
        <w:autoSpaceDE w:val="0"/>
        <w:autoSpaceDN w:val="0"/>
        <w:adjustRightInd w:val="0"/>
        <w:spacing w:after="0" w:line="240" w:lineRule="auto"/>
        <w:rPr>
          <w:rFonts w:ascii="Arial" w:hAnsi="Arial" w:cs="Arial"/>
          <w:b/>
          <w:bCs/>
        </w:rPr>
      </w:pPr>
      <w:r w:rsidRPr="009A0B3D">
        <w:rPr>
          <w:rFonts w:ascii="Arial" w:hAnsi="Arial" w:cs="Arial"/>
          <w:b/>
          <w:bCs/>
        </w:rPr>
        <w:t>To predict a Distinction</w:t>
      </w:r>
    </w:p>
    <w:p w14:paraId="3C5EBA84"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Candidates must have completed the coursework, and there must be at least four Merit or Distinction grades in the internal coursework. The background essay submitted by the centre to Cambridge ESOL must be at least a Pass and the lesson must be a Merit or a Distinction.</w:t>
      </w:r>
    </w:p>
    <w:p w14:paraId="19261F6A"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 xml:space="preserve">Development evidenced in the PDA must also be </w:t>
      </w:r>
      <w:proofErr w:type="gramStart"/>
      <w:r w:rsidRPr="009A0B3D">
        <w:rPr>
          <w:rFonts w:ascii="Arial" w:hAnsi="Arial" w:cs="Arial"/>
        </w:rPr>
        <w:t>taken into account</w:t>
      </w:r>
      <w:proofErr w:type="gramEnd"/>
      <w:r w:rsidRPr="009A0B3D">
        <w:rPr>
          <w:rFonts w:ascii="Arial" w:hAnsi="Arial" w:cs="Arial"/>
        </w:rPr>
        <w:t xml:space="preserve"> in recommending the internal coursework grade. To be recommended for a Merit or a Distinction, candidates must have completed and passed both parts of the PDA.</w:t>
      </w:r>
    </w:p>
    <w:p w14:paraId="668FE798" w14:textId="77777777" w:rsidR="00EA110B" w:rsidRPr="009A0B3D" w:rsidRDefault="00EA110B" w:rsidP="00EF2928">
      <w:pPr>
        <w:autoSpaceDE w:val="0"/>
        <w:autoSpaceDN w:val="0"/>
        <w:adjustRightInd w:val="0"/>
        <w:spacing w:after="0" w:line="240" w:lineRule="auto"/>
        <w:rPr>
          <w:rFonts w:ascii="Arial" w:hAnsi="Arial" w:cs="Arial"/>
        </w:rPr>
      </w:pPr>
    </w:p>
    <w:p w14:paraId="39B49400" w14:textId="77777777" w:rsidR="00EA110B" w:rsidRPr="009A0B3D" w:rsidRDefault="00EA110B" w:rsidP="00EA110B">
      <w:pPr>
        <w:autoSpaceDE w:val="0"/>
        <w:autoSpaceDN w:val="0"/>
        <w:adjustRightInd w:val="0"/>
        <w:spacing w:after="0" w:line="240" w:lineRule="auto"/>
        <w:rPr>
          <w:rFonts w:ascii="Arial" w:hAnsi="Arial" w:cs="Arial"/>
          <w:i/>
          <w:iCs/>
        </w:rPr>
      </w:pPr>
      <w:r w:rsidRPr="009A0B3D">
        <w:rPr>
          <w:rFonts w:ascii="Arial" w:hAnsi="Arial" w:cs="Arial"/>
          <w:i/>
          <w:iCs/>
        </w:rPr>
        <w:t>Documentation submitted to Cambridge ESOL</w:t>
      </w:r>
    </w:p>
    <w:p w14:paraId="5F9E9F69" w14:textId="77777777" w:rsidR="00EA110B" w:rsidRPr="009A0B3D" w:rsidRDefault="00EA110B" w:rsidP="00EA110B">
      <w:pPr>
        <w:autoSpaceDE w:val="0"/>
        <w:autoSpaceDN w:val="0"/>
        <w:adjustRightInd w:val="0"/>
        <w:spacing w:after="0" w:line="240" w:lineRule="auto"/>
        <w:rPr>
          <w:rFonts w:ascii="Arial" w:hAnsi="Arial" w:cs="Arial"/>
          <w:i/>
          <w:iCs/>
        </w:rPr>
      </w:pPr>
    </w:p>
    <w:p w14:paraId="6356700F"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At the end of the course the following documentation is submitted by the centre for each candidate:</w:t>
      </w:r>
    </w:p>
    <w:p w14:paraId="0615E564" w14:textId="77777777" w:rsidR="00EA110B" w:rsidRPr="009A0B3D" w:rsidRDefault="00EA110B" w:rsidP="00EA110B">
      <w:pPr>
        <w:pStyle w:val="ListParagraph"/>
        <w:numPr>
          <w:ilvl w:val="0"/>
          <w:numId w:val="6"/>
        </w:numPr>
        <w:autoSpaceDE w:val="0"/>
        <w:autoSpaceDN w:val="0"/>
        <w:adjustRightInd w:val="0"/>
        <w:spacing w:after="0" w:line="240" w:lineRule="auto"/>
        <w:rPr>
          <w:rFonts w:ascii="Arial" w:hAnsi="Arial" w:cs="Arial"/>
        </w:rPr>
      </w:pPr>
      <w:r w:rsidRPr="009A0B3D">
        <w:rPr>
          <w:rFonts w:ascii="Arial" w:hAnsi="Arial" w:cs="Arial"/>
        </w:rPr>
        <w:t>The Delta Module Two Coursework Record (Delta 5c)</w:t>
      </w:r>
    </w:p>
    <w:p w14:paraId="110DDD10" w14:textId="77777777" w:rsidR="00EA110B" w:rsidRPr="009A0B3D" w:rsidRDefault="00EA110B" w:rsidP="00EA110B">
      <w:pPr>
        <w:pStyle w:val="ListParagraph"/>
        <w:numPr>
          <w:ilvl w:val="0"/>
          <w:numId w:val="6"/>
        </w:numPr>
        <w:autoSpaceDE w:val="0"/>
        <w:autoSpaceDN w:val="0"/>
        <w:adjustRightInd w:val="0"/>
        <w:spacing w:after="0" w:line="240" w:lineRule="auto"/>
        <w:rPr>
          <w:rFonts w:ascii="Arial" w:hAnsi="Arial" w:cs="Arial"/>
        </w:rPr>
      </w:pPr>
      <w:r w:rsidRPr="009A0B3D">
        <w:rPr>
          <w:rFonts w:ascii="Arial" w:hAnsi="Arial" w:cs="Arial"/>
        </w:rPr>
        <w:t>The three internally assessed Delta 5a Assessment</w:t>
      </w:r>
    </w:p>
    <w:p w14:paraId="5BE656F9" w14:textId="77777777" w:rsidR="00EA110B" w:rsidRPr="009A0B3D" w:rsidRDefault="00EA110B" w:rsidP="00EA110B">
      <w:pPr>
        <w:autoSpaceDE w:val="0"/>
        <w:autoSpaceDN w:val="0"/>
        <w:adjustRightInd w:val="0"/>
        <w:spacing w:after="0" w:line="240" w:lineRule="auto"/>
        <w:rPr>
          <w:rFonts w:ascii="Arial" w:hAnsi="Arial" w:cs="Arial"/>
        </w:rPr>
      </w:pPr>
    </w:p>
    <w:p w14:paraId="2EA37616"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 xml:space="preserve">Forms with the materials for </w:t>
      </w:r>
      <w:r w:rsidRPr="009A0B3D">
        <w:rPr>
          <w:rFonts w:ascii="Arial" w:hAnsi="Arial" w:cs="Arial"/>
          <w:i/>
          <w:iCs/>
        </w:rPr>
        <w:t xml:space="preserve">one </w:t>
      </w:r>
      <w:r w:rsidRPr="009A0B3D">
        <w:rPr>
          <w:rFonts w:ascii="Arial" w:hAnsi="Arial" w:cs="Arial"/>
        </w:rPr>
        <w:t>of these assignments (i.e. the background essay, lesson plan and evaluation)</w:t>
      </w:r>
    </w:p>
    <w:p w14:paraId="4FF5E57C"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If the external is a systems assignment, the centre must submit materials for a skills assignment and vice-versa.</w:t>
      </w:r>
    </w:p>
    <w:p w14:paraId="2771A86E" w14:textId="77777777" w:rsidR="00EA110B" w:rsidRPr="009A0B3D" w:rsidRDefault="00EA110B" w:rsidP="00EA110B">
      <w:pPr>
        <w:autoSpaceDE w:val="0"/>
        <w:autoSpaceDN w:val="0"/>
        <w:adjustRightInd w:val="0"/>
        <w:spacing w:after="0" w:line="240" w:lineRule="auto"/>
        <w:rPr>
          <w:rFonts w:ascii="Arial" w:hAnsi="Arial" w:cs="Arial"/>
        </w:rPr>
      </w:pPr>
    </w:p>
    <w:p w14:paraId="4E574A65" w14:textId="77777777" w:rsidR="00EA110B" w:rsidRPr="009A0B3D" w:rsidRDefault="00EA110B" w:rsidP="00EA110B">
      <w:pPr>
        <w:pStyle w:val="ListParagraph"/>
        <w:numPr>
          <w:ilvl w:val="0"/>
          <w:numId w:val="5"/>
        </w:numPr>
        <w:autoSpaceDE w:val="0"/>
        <w:autoSpaceDN w:val="0"/>
        <w:adjustRightInd w:val="0"/>
        <w:spacing w:after="0" w:line="240" w:lineRule="auto"/>
        <w:rPr>
          <w:rFonts w:ascii="Arial" w:hAnsi="Arial" w:cs="Arial"/>
          <w:b/>
          <w:bCs/>
        </w:rPr>
      </w:pPr>
      <w:r w:rsidRPr="009A0B3D">
        <w:rPr>
          <w:rFonts w:ascii="Arial" w:hAnsi="Arial" w:cs="Arial"/>
          <w:b/>
          <w:bCs/>
        </w:rPr>
        <w:t>External assessment</w:t>
      </w:r>
    </w:p>
    <w:p w14:paraId="05CDD4A5"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One of the Language Systems or Skills Assignments (a background essay and a lesson) is externally assessed by a Cambridge approved external assessor. Assessment of the lesson includes the candidate’s evaluation of the lesson, which</w:t>
      </w:r>
    </w:p>
    <w:p w14:paraId="44636A26"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is sent to the assessor by the centre within 48 hours of the external assessment.</w:t>
      </w:r>
    </w:p>
    <w:p w14:paraId="34EC1417"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The assessor completes an assessment form (Delta 5a), which includes grades for the background essay and the lesson plus evaluation. The essay and lesson plan are submitted with the form.</w:t>
      </w:r>
    </w:p>
    <w:p w14:paraId="5FCB797D" w14:textId="77777777" w:rsidR="00EA110B" w:rsidRPr="009A0B3D" w:rsidRDefault="00EA110B" w:rsidP="00EA110B">
      <w:pPr>
        <w:autoSpaceDE w:val="0"/>
        <w:autoSpaceDN w:val="0"/>
        <w:adjustRightInd w:val="0"/>
        <w:spacing w:after="0" w:line="240" w:lineRule="auto"/>
        <w:rPr>
          <w:rFonts w:ascii="Arial" w:hAnsi="Arial" w:cs="Arial"/>
        </w:rPr>
      </w:pPr>
      <w:r w:rsidRPr="009A0B3D">
        <w:rPr>
          <w:rFonts w:ascii="Arial" w:hAnsi="Arial" w:cs="Arial"/>
        </w:rPr>
        <w:t xml:space="preserve">_ </w:t>
      </w:r>
    </w:p>
    <w:p w14:paraId="1C00A706" w14:textId="77777777" w:rsidR="00EA110B" w:rsidRDefault="00EA110B" w:rsidP="00EA110B">
      <w:pPr>
        <w:autoSpaceDE w:val="0"/>
        <w:autoSpaceDN w:val="0"/>
        <w:adjustRightInd w:val="0"/>
        <w:spacing w:after="0" w:line="240" w:lineRule="auto"/>
        <w:rPr>
          <w:rFonts w:ascii="Arial" w:hAnsi="Arial" w:cs="Arial"/>
          <w:b/>
          <w:bCs/>
        </w:rPr>
      </w:pPr>
      <w:r w:rsidRPr="009A0B3D">
        <w:rPr>
          <w:rFonts w:ascii="Arial" w:hAnsi="Arial" w:cs="Arial"/>
          <w:b/>
          <w:bCs/>
        </w:rPr>
        <w:t>Final assessment</w:t>
      </w:r>
    </w:p>
    <w:p w14:paraId="60145942" w14:textId="77777777" w:rsidR="009A0B3D" w:rsidRPr="009A0B3D" w:rsidRDefault="009A0B3D" w:rsidP="00EA110B">
      <w:pPr>
        <w:autoSpaceDE w:val="0"/>
        <w:autoSpaceDN w:val="0"/>
        <w:adjustRightInd w:val="0"/>
        <w:spacing w:after="0" w:line="240" w:lineRule="auto"/>
        <w:rPr>
          <w:rFonts w:ascii="Arial" w:hAnsi="Arial" w:cs="Arial"/>
          <w:b/>
          <w:bCs/>
        </w:rPr>
      </w:pPr>
    </w:p>
    <w:p w14:paraId="07B12F24" w14:textId="77777777" w:rsidR="00EA110B" w:rsidRPr="009A0B3D" w:rsidRDefault="00EA110B" w:rsidP="00EA110B">
      <w:pPr>
        <w:autoSpaceDE w:val="0"/>
        <w:autoSpaceDN w:val="0"/>
        <w:adjustRightInd w:val="0"/>
        <w:spacing w:after="0" w:line="240" w:lineRule="auto"/>
        <w:rPr>
          <w:rFonts w:ascii="Arial" w:hAnsi="Arial" w:cs="Arial"/>
          <w:i/>
          <w:iCs/>
        </w:rPr>
      </w:pPr>
      <w:r w:rsidRPr="009A0B3D">
        <w:rPr>
          <w:rFonts w:ascii="Arial" w:hAnsi="Arial" w:cs="Arial"/>
          <w:i/>
          <w:iCs/>
        </w:rPr>
        <w:t>Grades of award</w:t>
      </w:r>
    </w:p>
    <w:p w14:paraId="336A3CB7" w14:textId="77777777" w:rsidR="00EA110B" w:rsidRDefault="00EA110B" w:rsidP="00EA110B">
      <w:pPr>
        <w:autoSpaceDE w:val="0"/>
        <w:autoSpaceDN w:val="0"/>
        <w:adjustRightInd w:val="0"/>
        <w:spacing w:after="0" w:line="240" w:lineRule="auto"/>
        <w:rPr>
          <w:rFonts w:ascii="Arial" w:hAnsi="Arial" w:cs="Arial"/>
        </w:rPr>
      </w:pPr>
      <w:r w:rsidRPr="009A0B3D">
        <w:rPr>
          <w:rFonts w:ascii="Arial" w:hAnsi="Arial" w:cs="Arial"/>
        </w:rPr>
        <w:t>Both the internal and the external assessment contribute to the final grade.</w:t>
      </w:r>
    </w:p>
    <w:p w14:paraId="0DA7FAA5" w14:textId="77777777" w:rsidR="009A0B3D" w:rsidRPr="009A0B3D" w:rsidRDefault="009A0B3D" w:rsidP="00EA110B">
      <w:pPr>
        <w:autoSpaceDE w:val="0"/>
        <w:autoSpaceDN w:val="0"/>
        <w:adjustRightInd w:val="0"/>
        <w:spacing w:after="0" w:line="240" w:lineRule="auto"/>
        <w:rPr>
          <w:rFonts w:ascii="Arial" w:hAnsi="Arial" w:cs="Arial"/>
        </w:rPr>
      </w:pPr>
    </w:p>
    <w:p w14:paraId="00474E55" w14:textId="77777777" w:rsidR="00EA110B" w:rsidRPr="009A0B3D" w:rsidRDefault="00EA110B" w:rsidP="00EA110B">
      <w:pPr>
        <w:autoSpaceDE w:val="0"/>
        <w:autoSpaceDN w:val="0"/>
        <w:adjustRightInd w:val="0"/>
        <w:spacing w:after="0" w:line="240" w:lineRule="auto"/>
        <w:rPr>
          <w:rFonts w:ascii="Arial" w:hAnsi="Arial" w:cs="Arial"/>
          <w:b/>
          <w:bCs/>
        </w:rPr>
      </w:pPr>
      <w:r w:rsidRPr="009A0B3D">
        <w:rPr>
          <w:rFonts w:ascii="Arial" w:hAnsi="Arial" w:cs="Arial"/>
          <w:b/>
          <w:bCs/>
        </w:rPr>
        <w:t>Pass requirements</w:t>
      </w:r>
    </w:p>
    <w:p w14:paraId="4A94C3CF" w14:textId="77777777" w:rsidR="00EA110B" w:rsidRPr="009A0B3D" w:rsidRDefault="00EA110B" w:rsidP="00EA110B">
      <w:pPr>
        <w:pStyle w:val="ListParagraph"/>
        <w:numPr>
          <w:ilvl w:val="0"/>
          <w:numId w:val="7"/>
        </w:numPr>
        <w:autoSpaceDE w:val="0"/>
        <w:autoSpaceDN w:val="0"/>
        <w:adjustRightInd w:val="0"/>
        <w:spacing w:after="0" w:line="240" w:lineRule="auto"/>
        <w:rPr>
          <w:rFonts w:ascii="Arial" w:hAnsi="Arial" w:cs="Arial"/>
        </w:rPr>
      </w:pPr>
      <w:r w:rsidRPr="009A0B3D">
        <w:rPr>
          <w:rFonts w:ascii="Arial" w:hAnsi="Arial" w:cs="Arial"/>
        </w:rPr>
        <w:t>a Pass internal coursework grade</w:t>
      </w:r>
    </w:p>
    <w:p w14:paraId="4828A721" w14:textId="77777777" w:rsidR="00EA110B" w:rsidRPr="009A0B3D" w:rsidRDefault="00EA110B" w:rsidP="00EA110B">
      <w:pPr>
        <w:pStyle w:val="ListParagraph"/>
        <w:numPr>
          <w:ilvl w:val="0"/>
          <w:numId w:val="7"/>
        </w:numPr>
        <w:autoSpaceDE w:val="0"/>
        <w:autoSpaceDN w:val="0"/>
        <w:adjustRightInd w:val="0"/>
        <w:spacing w:after="0" w:line="240" w:lineRule="auto"/>
        <w:rPr>
          <w:rFonts w:ascii="Arial" w:hAnsi="Arial" w:cs="Arial"/>
        </w:rPr>
      </w:pPr>
      <w:r w:rsidRPr="009A0B3D">
        <w:rPr>
          <w:rFonts w:ascii="Arial" w:hAnsi="Arial" w:cs="Arial"/>
        </w:rPr>
        <w:t>a Pass grade in both parts of the external assessment</w:t>
      </w:r>
    </w:p>
    <w:p w14:paraId="5AA0776D" w14:textId="77777777" w:rsidR="00EA110B" w:rsidRPr="009A0B3D" w:rsidRDefault="00EA110B" w:rsidP="00EA110B">
      <w:pPr>
        <w:pStyle w:val="ListParagraph"/>
        <w:numPr>
          <w:ilvl w:val="0"/>
          <w:numId w:val="7"/>
        </w:numPr>
        <w:autoSpaceDE w:val="0"/>
        <w:autoSpaceDN w:val="0"/>
        <w:adjustRightInd w:val="0"/>
        <w:spacing w:after="0" w:line="240" w:lineRule="auto"/>
        <w:rPr>
          <w:rFonts w:ascii="Arial" w:hAnsi="Arial" w:cs="Arial"/>
        </w:rPr>
      </w:pPr>
      <w:r w:rsidRPr="009A0B3D">
        <w:rPr>
          <w:rFonts w:ascii="Arial" w:hAnsi="Arial" w:cs="Arial"/>
        </w:rPr>
        <w:t>completion of both parts of the Professional Development Assignment.</w:t>
      </w:r>
    </w:p>
    <w:p w14:paraId="591273A7" w14:textId="77777777" w:rsidR="00EA110B" w:rsidRPr="009A0B3D" w:rsidRDefault="00EA110B" w:rsidP="00EA110B">
      <w:pPr>
        <w:autoSpaceDE w:val="0"/>
        <w:autoSpaceDN w:val="0"/>
        <w:adjustRightInd w:val="0"/>
        <w:spacing w:after="0" w:line="240" w:lineRule="auto"/>
        <w:rPr>
          <w:rFonts w:ascii="Arial" w:hAnsi="Arial" w:cs="Arial"/>
        </w:rPr>
      </w:pPr>
    </w:p>
    <w:p w14:paraId="33EBAC74" w14:textId="77777777" w:rsidR="00EA110B" w:rsidRPr="009A0B3D" w:rsidRDefault="00EA110B" w:rsidP="00EA110B">
      <w:pPr>
        <w:autoSpaceDE w:val="0"/>
        <w:autoSpaceDN w:val="0"/>
        <w:adjustRightInd w:val="0"/>
        <w:spacing w:after="0" w:line="240" w:lineRule="auto"/>
        <w:rPr>
          <w:rFonts w:ascii="Arial" w:hAnsi="Arial" w:cs="Arial"/>
          <w:b/>
          <w:bCs/>
        </w:rPr>
      </w:pPr>
      <w:r w:rsidRPr="009A0B3D">
        <w:rPr>
          <w:rFonts w:ascii="Arial" w:hAnsi="Arial" w:cs="Arial"/>
          <w:b/>
          <w:bCs/>
        </w:rPr>
        <w:t>Merit requirements</w:t>
      </w:r>
    </w:p>
    <w:p w14:paraId="7343AF5C" w14:textId="77777777" w:rsidR="00EA110B" w:rsidRPr="009A0B3D" w:rsidRDefault="00EA110B" w:rsidP="00EA110B">
      <w:pPr>
        <w:pStyle w:val="ListParagraph"/>
        <w:numPr>
          <w:ilvl w:val="0"/>
          <w:numId w:val="9"/>
        </w:numPr>
        <w:autoSpaceDE w:val="0"/>
        <w:autoSpaceDN w:val="0"/>
        <w:adjustRightInd w:val="0"/>
        <w:spacing w:after="0" w:line="240" w:lineRule="auto"/>
        <w:rPr>
          <w:rFonts w:ascii="Arial" w:hAnsi="Arial" w:cs="Arial"/>
        </w:rPr>
      </w:pPr>
      <w:r w:rsidRPr="009A0B3D">
        <w:rPr>
          <w:rFonts w:ascii="Arial" w:hAnsi="Arial" w:cs="Arial"/>
        </w:rPr>
        <w:t>a Merit internal coursework grade</w:t>
      </w:r>
    </w:p>
    <w:p w14:paraId="06AB58BB" w14:textId="77777777" w:rsidR="00EA110B" w:rsidRPr="009A0B3D" w:rsidRDefault="00EA110B" w:rsidP="00EA110B">
      <w:pPr>
        <w:pStyle w:val="ListParagraph"/>
        <w:numPr>
          <w:ilvl w:val="0"/>
          <w:numId w:val="9"/>
        </w:numPr>
        <w:autoSpaceDE w:val="0"/>
        <w:autoSpaceDN w:val="0"/>
        <w:adjustRightInd w:val="0"/>
        <w:spacing w:after="0" w:line="240" w:lineRule="auto"/>
        <w:rPr>
          <w:rFonts w:ascii="Arial" w:hAnsi="Arial" w:cs="Arial"/>
        </w:rPr>
      </w:pPr>
      <w:r w:rsidRPr="009A0B3D">
        <w:rPr>
          <w:rFonts w:ascii="Arial" w:hAnsi="Arial" w:cs="Arial"/>
        </w:rPr>
        <w:t>a minimum of a Pass in the externally assessed background essay</w:t>
      </w:r>
    </w:p>
    <w:p w14:paraId="7677BE98" w14:textId="77777777" w:rsidR="00EA110B" w:rsidRPr="009A0B3D" w:rsidRDefault="00EA110B" w:rsidP="00EA110B">
      <w:pPr>
        <w:pStyle w:val="ListParagraph"/>
        <w:numPr>
          <w:ilvl w:val="0"/>
          <w:numId w:val="9"/>
        </w:numPr>
        <w:autoSpaceDE w:val="0"/>
        <w:autoSpaceDN w:val="0"/>
        <w:adjustRightInd w:val="0"/>
        <w:spacing w:after="0" w:line="240" w:lineRule="auto"/>
        <w:rPr>
          <w:rFonts w:ascii="Arial" w:hAnsi="Arial" w:cs="Arial"/>
        </w:rPr>
      </w:pPr>
      <w:r w:rsidRPr="009A0B3D">
        <w:rPr>
          <w:rFonts w:ascii="Arial" w:hAnsi="Arial" w:cs="Arial"/>
        </w:rPr>
        <w:t>a Merit for the externally assessed lesson</w:t>
      </w:r>
    </w:p>
    <w:p w14:paraId="6AD7C40E" w14:textId="77777777" w:rsidR="00EA110B" w:rsidRPr="009A0B3D" w:rsidRDefault="00EA110B" w:rsidP="00EA110B">
      <w:pPr>
        <w:pStyle w:val="ListParagraph"/>
        <w:numPr>
          <w:ilvl w:val="0"/>
          <w:numId w:val="9"/>
        </w:numPr>
        <w:autoSpaceDE w:val="0"/>
        <w:autoSpaceDN w:val="0"/>
        <w:adjustRightInd w:val="0"/>
        <w:spacing w:after="0" w:line="240" w:lineRule="auto"/>
        <w:rPr>
          <w:rFonts w:ascii="Arial" w:hAnsi="Arial" w:cs="Arial"/>
        </w:rPr>
      </w:pPr>
      <w:r w:rsidRPr="009A0B3D">
        <w:rPr>
          <w:rFonts w:ascii="Arial" w:hAnsi="Arial" w:cs="Arial"/>
        </w:rPr>
        <w:t>a Pass in both parts of the Professional Development Assignment.</w:t>
      </w:r>
    </w:p>
    <w:p w14:paraId="72892A38" w14:textId="77777777" w:rsidR="00EA110B" w:rsidRPr="009A0B3D" w:rsidRDefault="00EA110B" w:rsidP="00EA110B">
      <w:pPr>
        <w:autoSpaceDE w:val="0"/>
        <w:autoSpaceDN w:val="0"/>
        <w:adjustRightInd w:val="0"/>
        <w:spacing w:after="0" w:line="240" w:lineRule="auto"/>
        <w:rPr>
          <w:rFonts w:ascii="Arial" w:hAnsi="Arial" w:cs="Arial"/>
          <w:b/>
          <w:bCs/>
        </w:rPr>
      </w:pPr>
    </w:p>
    <w:p w14:paraId="13259E28" w14:textId="77777777" w:rsidR="00EA110B" w:rsidRPr="009A0B3D" w:rsidRDefault="00EA110B" w:rsidP="00EA110B">
      <w:pPr>
        <w:autoSpaceDE w:val="0"/>
        <w:autoSpaceDN w:val="0"/>
        <w:adjustRightInd w:val="0"/>
        <w:spacing w:after="0" w:line="240" w:lineRule="auto"/>
        <w:rPr>
          <w:rFonts w:ascii="Arial" w:hAnsi="Arial" w:cs="Arial"/>
          <w:b/>
          <w:bCs/>
        </w:rPr>
      </w:pPr>
      <w:r w:rsidRPr="009A0B3D">
        <w:rPr>
          <w:rFonts w:ascii="Arial" w:hAnsi="Arial" w:cs="Arial"/>
          <w:b/>
          <w:bCs/>
        </w:rPr>
        <w:t>Distinction requirements</w:t>
      </w:r>
    </w:p>
    <w:p w14:paraId="25312918" w14:textId="77777777" w:rsidR="00EA110B" w:rsidRPr="009A0B3D" w:rsidRDefault="00EA110B" w:rsidP="00A41682">
      <w:pPr>
        <w:pStyle w:val="ListParagraph"/>
        <w:numPr>
          <w:ilvl w:val="0"/>
          <w:numId w:val="15"/>
        </w:numPr>
        <w:autoSpaceDE w:val="0"/>
        <w:autoSpaceDN w:val="0"/>
        <w:adjustRightInd w:val="0"/>
        <w:spacing w:after="0" w:line="240" w:lineRule="auto"/>
        <w:rPr>
          <w:rFonts w:ascii="Arial" w:hAnsi="Arial" w:cs="Arial"/>
        </w:rPr>
      </w:pPr>
      <w:r w:rsidRPr="009A0B3D">
        <w:rPr>
          <w:rFonts w:ascii="Arial" w:hAnsi="Arial" w:cs="Arial"/>
        </w:rPr>
        <w:t>a Distinction internal coursework grade</w:t>
      </w:r>
    </w:p>
    <w:p w14:paraId="6A0238E9" w14:textId="77777777" w:rsidR="00EA110B" w:rsidRPr="009A0B3D" w:rsidRDefault="00EA110B" w:rsidP="00A41682">
      <w:pPr>
        <w:pStyle w:val="ListParagraph"/>
        <w:numPr>
          <w:ilvl w:val="0"/>
          <w:numId w:val="15"/>
        </w:numPr>
        <w:autoSpaceDE w:val="0"/>
        <w:autoSpaceDN w:val="0"/>
        <w:adjustRightInd w:val="0"/>
        <w:spacing w:after="0" w:line="240" w:lineRule="auto"/>
        <w:rPr>
          <w:rFonts w:ascii="Arial" w:hAnsi="Arial" w:cs="Arial"/>
        </w:rPr>
      </w:pPr>
      <w:r w:rsidRPr="009A0B3D">
        <w:rPr>
          <w:rFonts w:ascii="Arial" w:hAnsi="Arial" w:cs="Arial"/>
        </w:rPr>
        <w:t>a minimum of a Pass in the externally assessed background essay</w:t>
      </w:r>
    </w:p>
    <w:p w14:paraId="724E2F83" w14:textId="77777777" w:rsidR="00EA110B" w:rsidRPr="009A0B3D" w:rsidRDefault="00EA110B" w:rsidP="00A41682">
      <w:pPr>
        <w:pStyle w:val="ListParagraph"/>
        <w:numPr>
          <w:ilvl w:val="0"/>
          <w:numId w:val="15"/>
        </w:numPr>
        <w:autoSpaceDE w:val="0"/>
        <w:autoSpaceDN w:val="0"/>
        <w:adjustRightInd w:val="0"/>
        <w:spacing w:after="0" w:line="240" w:lineRule="auto"/>
        <w:rPr>
          <w:rFonts w:ascii="Arial" w:hAnsi="Arial" w:cs="Arial"/>
        </w:rPr>
      </w:pPr>
      <w:r w:rsidRPr="009A0B3D">
        <w:rPr>
          <w:rFonts w:ascii="Arial" w:hAnsi="Arial" w:cs="Arial"/>
        </w:rPr>
        <w:t>a Distinction for the externally assessed lesson</w:t>
      </w:r>
    </w:p>
    <w:p w14:paraId="3C81B1DF" w14:textId="77777777" w:rsidR="00EA110B" w:rsidRPr="009A0B3D" w:rsidRDefault="00EA110B" w:rsidP="00A41682">
      <w:pPr>
        <w:pStyle w:val="ListParagraph"/>
        <w:numPr>
          <w:ilvl w:val="0"/>
          <w:numId w:val="15"/>
        </w:numPr>
        <w:autoSpaceDE w:val="0"/>
        <w:autoSpaceDN w:val="0"/>
        <w:adjustRightInd w:val="0"/>
        <w:spacing w:after="0" w:line="240" w:lineRule="auto"/>
        <w:rPr>
          <w:rFonts w:ascii="Arial" w:hAnsi="Arial" w:cs="Arial"/>
        </w:rPr>
      </w:pPr>
      <w:r w:rsidRPr="009A0B3D">
        <w:rPr>
          <w:rFonts w:ascii="Arial" w:hAnsi="Arial" w:cs="Arial"/>
        </w:rPr>
        <w:t>a Pass in both parts of the Professional Development Assignment.</w:t>
      </w:r>
    </w:p>
    <w:p w14:paraId="56918676" w14:textId="77777777" w:rsidR="00EA110B" w:rsidRPr="009A0B3D" w:rsidRDefault="00EA110B" w:rsidP="00EA110B">
      <w:pPr>
        <w:autoSpaceDE w:val="0"/>
        <w:autoSpaceDN w:val="0"/>
        <w:adjustRightInd w:val="0"/>
        <w:spacing w:after="0" w:line="240" w:lineRule="auto"/>
        <w:rPr>
          <w:rFonts w:ascii="Arial" w:hAnsi="Arial" w:cs="Arial"/>
        </w:rPr>
      </w:pPr>
    </w:p>
    <w:p w14:paraId="27E03D87" w14:textId="77777777" w:rsidR="00D35727" w:rsidRPr="009A0B3D" w:rsidRDefault="00EA110B" w:rsidP="00D35727">
      <w:pPr>
        <w:autoSpaceDE w:val="0"/>
        <w:autoSpaceDN w:val="0"/>
        <w:adjustRightInd w:val="0"/>
        <w:spacing w:after="0" w:line="240" w:lineRule="auto"/>
        <w:rPr>
          <w:rFonts w:ascii="Arial" w:hAnsi="Arial" w:cs="Arial"/>
        </w:rPr>
      </w:pPr>
      <w:r w:rsidRPr="009A0B3D">
        <w:rPr>
          <w:rFonts w:ascii="Arial" w:hAnsi="Arial" w:cs="Arial"/>
        </w:rPr>
        <w:t xml:space="preserve">Where there is a difference between the coursework grade and external assessment grades, the coursework will be </w:t>
      </w:r>
      <w:r w:rsidR="00D35727" w:rsidRPr="009A0B3D">
        <w:rPr>
          <w:rFonts w:ascii="Arial" w:hAnsi="Arial" w:cs="Arial"/>
        </w:rPr>
        <w:t>moderated.</w:t>
      </w:r>
    </w:p>
    <w:p w14:paraId="60A523A8" w14:textId="77777777" w:rsidR="00D35727" w:rsidRPr="009A0B3D" w:rsidRDefault="00D35727" w:rsidP="00D35727">
      <w:pPr>
        <w:keepNext/>
        <w:spacing w:after="0" w:line="240" w:lineRule="auto"/>
        <w:jc w:val="center"/>
        <w:outlineLvl w:val="0"/>
        <w:rPr>
          <w:rFonts w:ascii="Arial" w:eastAsia="Times New Roman" w:hAnsi="Arial" w:cs="Arial"/>
          <w:b/>
          <w:bCs/>
          <w:lang w:val="hu-HU" w:eastAsia="zh-CN"/>
        </w:rPr>
      </w:pPr>
    </w:p>
    <w:p w14:paraId="3A55C60A" w14:textId="77777777" w:rsidR="00D35727" w:rsidRPr="00E30B7A" w:rsidRDefault="009639A8" w:rsidP="009648A2">
      <w:pPr>
        <w:keepNext/>
        <w:spacing w:after="0" w:line="240" w:lineRule="auto"/>
        <w:outlineLvl w:val="0"/>
        <w:rPr>
          <w:rFonts w:ascii="Arial" w:hAnsi="Arial" w:cs="Arial"/>
          <w:lang w:val="hu-HU"/>
        </w:rPr>
      </w:pPr>
      <w:hyperlink r:id="rId12" w:history="1">
        <w:r w:rsidR="009648A2" w:rsidRPr="00E30B7A">
          <w:rPr>
            <w:rStyle w:val="Hyperlink"/>
            <w:rFonts w:ascii="Arial" w:hAnsi="Arial" w:cs="Arial"/>
            <w:lang w:val="hu-HU"/>
          </w:rPr>
          <w:t>http://www.cambridgeenglish.org/de/images/22078-delta-handbook.pdf</w:t>
        </w:r>
      </w:hyperlink>
    </w:p>
    <w:p w14:paraId="079B3797" w14:textId="77777777" w:rsidR="009648A2" w:rsidRPr="009A0B3D" w:rsidRDefault="009648A2" w:rsidP="009648A2">
      <w:pPr>
        <w:keepNext/>
        <w:spacing w:after="0" w:line="240" w:lineRule="auto"/>
        <w:outlineLvl w:val="0"/>
        <w:rPr>
          <w:rFonts w:ascii="Arial" w:eastAsia="Times New Roman" w:hAnsi="Arial" w:cs="Arial"/>
          <w:b/>
          <w:bCs/>
          <w:lang w:val="hu-HU" w:eastAsia="zh-CN"/>
        </w:rPr>
      </w:pPr>
    </w:p>
    <w:p w14:paraId="68B05A0B" w14:textId="77777777" w:rsidR="00155FBD" w:rsidRPr="009A0B3D" w:rsidRDefault="00155FBD" w:rsidP="00155FBD">
      <w:pPr>
        <w:autoSpaceDE w:val="0"/>
        <w:autoSpaceDN w:val="0"/>
        <w:adjustRightInd w:val="0"/>
        <w:spacing w:after="0" w:line="240" w:lineRule="auto"/>
        <w:rPr>
          <w:rFonts w:ascii="Arial" w:hAnsi="Arial" w:cs="Arial"/>
          <w:b/>
          <w:iCs/>
        </w:rPr>
      </w:pPr>
      <w:r w:rsidRPr="009A0B3D">
        <w:rPr>
          <w:rFonts w:ascii="Arial" w:hAnsi="Arial" w:cs="Arial"/>
          <w:b/>
          <w:iCs/>
        </w:rPr>
        <w:t>Plagiarism</w:t>
      </w:r>
    </w:p>
    <w:p w14:paraId="507B4F0E" w14:textId="77777777" w:rsidR="009421E9" w:rsidRPr="009A0B3D" w:rsidRDefault="009421E9" w:rsidP="00155FBD">
      <w:pPr>
        <w:autoSpaceDE w:val="0"/>
        <w:autoSpaceDN w:val="0"/>
        <w:adjustRightInd w:val="0"/>
        <w:spacing w:after="0" w:line="240" w:lineRule="auto"/>
        <w:rPr>
          <w:rFonts w:ascii="Arial" w:hAnsi="Arial" w:cs="Arial"/>
          <w:b/>
          <w:iCs/>
        </w:rPr>
      </w:pPr>
    </w:p>
    <w:p w14:paraId="2594BDFB" w14:textId="77777777" w:rsidR="00155FBD" w:rsidRPr="009A0B3D" w:rsidRDefault="00155FBD" w:rsidP="00155FBD">
      <w:pPr>
        <w:autoSpaceDE w:val="0"/>
        <w:autoSpaceDN w:val="0"/>
        <w:adjustRightInd w:val="0"/>
        <w:spacing w:after="0" w:line="240" w:lineRule="auto"/>
        <w:rPr>
          <w:rFonts w:ascii="Arial" w:hAnsi="Arial" w:cs="Arial"/>
        </w:rPr>
      </w:pPr>
      <w:r w:rsidRPr="009A0B3D">
        <w:rPr>
          <w:rFonts w:ascii="Arial" w:hAnsi="Arial" w:cs="Arial"/>
        </w:rPr>
        <w:t xml:space="preserve">Plagiarised work will not be accepted. Assignments </w:t>
      </w:r>
      <w:r w:rsidR="009421E9" w:rsidRPr="009A0B3D">
        <w:rPr>
          <w:rFonts w:ascii="Arial" w:hAnsi="Arial" w:cs="Arial"/>
        </w:rPr>
        <w:t xml:space="preserve">(this includes background essays and lesson plans) </w:t>
      </w:r>
      <w:r w:rsidRPr="009A0B3D">
        <w:rPr>
          <w:rFonts w:ascii="Arial" w:hAnsi="Arial" w:cs="Arial"/>
        </w:rPr>
        <w:t>are checked electronically for plag</w:t>
      </w:r>
      <w:r w:rsidR="009421E9" w:rsidRPr="009A0B3D">
        <w:rPr>
          <w:rFonts w:ascii="Arial" w:hAnsi="Arial" w:cs="Arial"/>
        </w:rPr>
        <w:t>iarism and any</w:t>
      </w:r>
      <w:r w:rsidRPr="009A0B3D">
        <w:rPr>
          <w:rFonts w:ascii="Arial" w:hAnsi="Arial" w:cs="Arial"/>
        </w:rPr>
        <w:t xml:space="preserve"> plagiarism </w:t>
      </w:r>
      <w:r w:rsidR="009421E9" w:rsidRPr="009A0B3D">
        <w:rPr>
          <w:rFonts w:ascii="Arial" w:hAnsi="Arial" w:cs="Arial"/>
        </w:rPr>
        <w:t xml:space="preserve">uncovered </w:t>
      </w:r>
      <w:r w:rsidRPr="009A0B3D">
        <w:rPr>
          <w:rFonts w:ascii="Arial" w:hAnsi="Arial" w:cs="Arial"/>
        </w:rPr>
        <w:t xml:space="preserve">will be penalised. Plagiarism checks include checks against previously submitted assignments </w:t>
      </w:r>
      <w:r w:rsidR="009421E9" w:rsidRPr="009A0B3D">
        <w:rPr>
          <w:rFonts w:ascii="Arial" w:hAnsi="Arial" w:cs="Arial"/>
        </w:rPr>
        <w:t xml:space="preserve">(background essays and lesson plans) </w:t>
      </w:r>
      <w:r w:rsidRPr="009A0B3D">
        <w:rPr>
          <w:rFonts w:ascii="Arial" w:hAnsi="Arial" w:cs="Arial"/>
        </w:rPr>
        <w:t>as well as assignments</w:t>
      </w:r>
      <w:r w:rsidR="009421E9" w:rsidRPr="009A0B3D">
        <w:rPr>
          <w:rFonts w:ascii="Arial" w:hAnsi="Arial" w:cs="Arial"/>
        </w:rPr>
        <w:t>/lesson plans</w:t>
      </w:r>
      <w:r w:rsidRPr="009A0B3D">
        <w:rPr>
          <w:rFonts w:ascii="Arial" w:hAnsi="Arial" w:cs="Arial"/>
        </w:rPr>
        <w:t xml:space="preserve"> or parts of assignments</w:t>
      </w:r>
      <w:r w:rsidR="009421E9" w:rsidRPr="009A0B3D">
        <w:rPr>
          <w:rFonts w:ascii="Arial" w:hAnsi="Arial" w:cs="Arial"/>
        </w:rPr>
        <w:t>/lesson plans</w:t>
      </w:r>
      <w:r w:rsidRPr="009A0B3D">
        <w:rPr>
          <w:rFonts w:ascii="Arial" w:hAnsi="Arial" w:cs="Arial"/>
        </w:rPr>
        <w:t xml:space="preserve"> which include passages copied from online resources or books. Plagiarism includes:</w:t>
      </w:r>
    </w:p>
    <w:p w14:paraId="5648FD41" w14:textId="77777777" w:rsidR="00155FBD" w:rsidRPr="009A0B3D" w:rsidRDefault="00155FBD" w:rsidP="00155FBD">
      <w:pPr>
        <w:pStyle w:val="ListParagraph"/>
        <w:numPr>
          <w:ilvl w:val="0"/>
          <w:numId w:val="19"/>
        </w:numPr>
        <w:autoSpaceDE w:val="0"/>
        <w:autoSpaceDN w:val="0"/>
        <w:adjustRightInd w:val="0"/>
        <w:spacing w:after="0" w:line="240" w:lineRule="auto"/>
        <w:rPr>
          <w:rFonts w:ascii="Arial" w:hAnsi="Arial" w:cs="Arial"/>
        </w:rPr>
      </w:pPr>
      <w:r w:rsidRPr="009A0B3D">
        <w:rPr>
          <w:rFonts w:ascii="Arial" w:hAnsi="Arial" w:cs="Arial"/>
        </w:rPr>
        <w:t>copying another’s language or ideas as if they were your own</w:t>
      </w:r>
    </w:p>
    <w:p w14:paraId="492893DC" w14:textId="77777777" w:rsidR="00155FBD" w:rsidRPr="009A0B3D" w:rsidRDefault="00155FBD" w:rsidP="00155FBD">
      <w:pPr>
        <w:pStyle w:val="ListParagraph"/>
        <w:numPr>
          <w:ilvl w:val="0"/>
          <w:numId w:val="19"/>
        </w:numPr>
        <w:autoSpaceDE w:val="0"/>
        <w:autoSpaceDN w:val="0"/>
        <w:adjustRightInd w:val="0"/>
        <w:spacing w:after="0" w:line="240" w:lineRule="auto"/>
        <w:rPr>
          <w:rFonts w:ascii="Arial" w:hAnsi="Arial" w:cs="Arial"/>
        </w:rPr>
      </w:pPr>
      <w:r w:rsidRPr="009A0B3D">
        <w:rPr>
          <w:rFonts w:ascii="Arial" w:hAnsi="Arial" w:cs="Arial"/>
        </w:rPr>
        <w:t>unauthorised collusion</w:t>
      </w:r>
    </w:p>
    <w:p w14:paraId="34BD3251" w14:textId="77777777" w:rsidR="00155FBD" w:rsidRPr="009A0B3D" w:rsidRDefault="00155FBD" w:rsidP="00155FBD">
      <w:pPr>
        <w:pStyle w:val="ListParagraph"/>
        <w:numPr>
          <w:ilvl w:val="0"/>
          <w:numId w:val="19"/>
        </w:numPr>
        <w:autoSpaceDE w:val="0"/>
        <w:autoSpaceDN w:val="0"/>
        <w:adjustRightInd w:val="0"/>
        <w:spacing w:after="0" w:line="240" w:lineRule="auto"/>
        <w:rPr>
          <w:rFonts w:ascii="Arial" w:hAnsi="Arial" w:cs="Arial"/>
        </w:rPr>
      </w:pPr>
      <w:r w:rsidRPr="009A0B3D">
        <w:rPr>
          <w:rFonts w:ascii="Arial" w:hAnsi="Arial" w:cs="Arial"/>
        </w:rPr>
        <w:t>quoting directly without making it clear by standard referencing and the use of quotation marks and/or layout (indented paragraphs, for example) that you are doing so</w:t>
      </w:r>
    </w:p>
    <w:p w14:paraId="59402DA2" w14:textId="77777777" w:rsidR="00155FBD" w:rsidRPr="009A0B3D" w:rsidRDefault="00155FBD" w:rsidP="00155FBD">
      <w:pPr>
        <w:pStyle w:val="ListParagraph"/>
        <w:numPr>
          <w:ilvl w:val="0"/>
          <w:numId w:val="19"/>
        </w:numPr>
        <w:autoSpaceDE w:val="0"/>
        <w:autoSpaceDN w:val="0"/>
        <w:adjustRightInd w:val="0"/>
        <w:spacing w:after="0" w:line="240" w:lineRule="auto"/>
        <w:rPr>
          <w:rFonts w:ascii="Arial" w:hAnsi="Arial" w:cs="Arial"/>
        </w:rPr>
      </w:pPr>
      <w:r w:rsidRPr="009A0B3D">
        <w:rPr>
          <w:rFonts w:ascii="Arial" w:hAnsi="Arial" w:cs="Arial"/>
        </w:rPr>
        <w:t>using text downloaded from the internet without referencing the source conventionally</w:t>
      </w:r>
    </w:p>
    <w:p w14:paraId="0E238263" w14:textId="77777777" w:rsidR="00155FBD" w:rsidRPr="009A0B3D" w:rsidRDefault="00155FBD" w:rsidP="00155FBD">
      <w:pPr>
        <w:pStyle w:val="ListParagraph"/>
        <w:numPr>
          <w:ilvl w:val="0"/>
          <w:numId w:val="19"/>
        </w:numPr>
        <w:autoSpaceDE w:val="0"/>
        <w:autoSpaceDN w:val="0"/>
        <w:adjustRightInd w:val="0"/>
        <w:spacing w:after="0" w:line="240" w:lineRule="auto"/>
        <w:rPr>
          <w:rFonts w:ascii="Arial" w:hAnsi="Arial" w:cs="Arial"/>
        </w:rPr>
      </w:pPr>
      <w:r w:rsidRPr="009A0B3D">
        <w:rPr>
          <w:rFonts w:ascii="Arial" w:hAnsi="Arial" w:cs="Arial"/>
        </w:rPr>
        <w:t>closely paraphrasing a text</w:t>
      </w:r>
    </w:p>
    <w:p w14:paraId="034DBDFA" w14:textId="77777777" w:rsidR="00D35727" w:rsidRPr="009A0B3D" w:rsidRDefault="00155FBD" w:rsidP="00155FBD">
      <w:pPr>
        <w:pStyle w:val="ListParagraph"/>
        <w:numPr>
          <w:ilvl w:val="0"/>
          <w:numId w:val="19"/>
        </w:numPr>
        <w:autoSpaceDE w:val="0"/>
        <w:autoSpaceDN w:val="0"/>
        <w:adjustRightInd w:val="0"/>
        <w:spacing w:after="0" w:line="240" w:lineRule="auto"/>
        <w:rPr>
          <w:rFonts w:ascii="Arial" w:hAnsi="Arial" w:cs="Arial"/>
        </w:rPr>
      </w:pPr>
      <w:r w:rsidRPr="009A0B3D">
        <w:rPr>
          <w:rFonts w:ascii="Arial" w:hAnsi="Arial" w:cs="Arial"/>
        </w:rPr>
        <w:t>submitting work which has been undertaken wholly or in part by someone else</w:t>
      </w:r>
    </w:p>
    <w:p w14:paraId="587DC12A" w14:textId="77777777" w:rsidR="00972B51" w:rsidRPr="009A0B3D" w:rsidRDefault="00972B51" w:rsidP="00972B51">
      <w:pPr>
        <w:pStyle w:val="ListParagraph"/>
        <w:autoSpaceDE w:val="0"/>
        <w:autoSpaceDN w:val="0"/>
        <w:adjustRightInd w:val="0"/>
        <w:spacing w:after="0" w:line="240" w:lineRule="auto"/>
        <w:rPr>
          <w:rFonts w:ascii="Arial" w:hAnsi="Arial" w:cs="Arial"/>
        </w:rPr>
      </w:pPr>
    </w:p>
    <w:p w14:paraId="6B683B94" w14:textId="77777777" w:rsidR="00972B51" w:rsidRPr="009A0B3D" w:rsidRDefault="00972B51" w:rsidP="00972B51">
      <w:pPr>
        <w:autoSpaceDE w:val="0"/>
        <w:autoSpaceDN w:val="0"/>
        <w:adjustRightInd w:val="0"/>
        <w:spacing w:after="0" w:line="240" w:lineRule="auto"/>
        <w:rPr>
          <w:rFonts w:ascii="Arial" w:hAnsi="Arial" w:cs="Arial"/>
          <w:b/>
        </w:rPr>
      </w:pPr>
      <w:r w:rsidRPr="009A0B3D">
        <w:rPr>
          <w:rFonts w:ascii="Arial" w:hAnsi="Arial" w:cs="Arial"/>
          <w:b/>
        </w:rPr>
        <w:t xml:space="preserve">Resubmission </w:t>
      </w:r>
    </w:p>
    <w:p w14:paraId="18C28D03" w14:textId="77777777" w:rsidR="00972B51" w:rsidRPr="009A0B3D" w:rsidRDefault="00972B51" w:rsidP="00972B51">
      <w:pPr>
        <w:autoSpaceDE w:val="0"/>
        <w:autoSpaceDN w:val="0"/>
        <w:adjustRightInd w:val="0"/>
        <w:spacing w:after="0" w:line="240" w:lineRule="auto"/>
        <w:rPr>
          <w:rFonts w:ascii="Arial" w:hAnsi="Arial" w:cs="Arial"/>
          <w:b/>
        </w:rPr>
      </w:pPr>
    </w:p>
    <w:p w14:paraId="7AA86375" w14:textId="77777777" w:rsidR="00972B51" w:rsidRPr="009A0B3D" w:rsidRDefault="00972B51" w:rsidP="00972B51">
      <w:pPr>
        <w:autoSpaceDE w:val="0"/>
        <w:autoSpaceDN w:val="0"/>
        <w:adjustRightInd w:val="0"/>
        <w:spacing w:after="0" w:line="240" w:lineRule="auto"/>
        <w:rPr>
          <w:rFonts w:ascii="Arial" w:hAnsi="Arial" w:cs="Arial"/>
          <w:b/>
        </w:rPr>
      </w:pPr>
      <w:r w:rsidRPr="009A0B3D">
        <w:rPr>
          <w:rFonts w:ascii="Arial" w:hAnsi="Arial" w:cs="Arial"/>
        </w:rPr>
        <w:t>As candidates need to submit a pass internal coursework grade along with the external assessment, they can resubmit one of their internal assignments (LSAs) to be marked again by the tutors</w:t>
      </w:r>
      <w:r w:rsidRPr="009A0B3D">
        <w:rPr>
          <w:rFonts w:ascii="Arial" w:hAnsi="Arial" w:cs="Arial"/>
          <w:b/>
        </w:rPr>
        <w:t xml:space="preserve"> </w:t>
      </w:r>
      <w:r w:rsidRPr="009A0B3D">
        <w:rPr>
          <w:rFonts w:ascii="Arial" w:hAnsi="Arial" w:cs="Arial"/>
        </w:rPr>
        <w:t>before the external assessment.</w:t>
      </w:r>
      <w:r w:rsidRPr="009A0B3D">
        <w:rPr>
          <w:rFonts w:ascii="Arial" w:hAnsi="Arial" w:cs="Arial"/>
          <w:b/>
        </w:rPr>
        <w:t xml:space="preserve"> </w:t>
      </w:r>
    </w:p>
    <w:p w14:paraId="28FC88A0" w14:textId="77777777" w:rsidR="00972B51" w:rsidRPr="009A0B3D" w:rsidRDefault="00972B51" w:rsidP="00972B51">
      <w:pPr>
        <w:autoSpaceDE w:val="0"/>
        <w:autoSpaceDN w:val="0"/>
        <w:adjustRightInd w:val="0"/>
        <w:spacing w:after="0" w:line="240" w:lineRule="auto"/>
        <w:rPr>
          <w:rFonts w:ascii="Arial" w:hAnsi="Arial" w:cs="Arial"/>
          <w:b/>
        </w:rPr>
      </w:pPr>
    </w:p>
    <w:p w14:paraId="7B12252F" w14:textId="77777777" w:rsidR="00972B51" w:rsidRPr="009A0B3D" w:rsidRDefault="00972B51" w:rsidP="00972B51">
      <w:pPr>
        <w:autoSpaceDE w:val="0"/>
        <w:autoSpaceDN w:val="0"/>
        <w:adjustRightInd w:val="0"/>
        <w:spacing w:after="0" w:line="240" w:lineRule="auto"/>
        <w:rPr>
          <w:rFonts w:ascii="Arial" w:hAnsi="Arial" w:cs="Arial"/>
          <w:b/>
        </w:rPr>
      </w:pPr>
      <w:r w:rsidRPr="009A0B3D">
        <w:rPr>
          <w:rFonts w:ascii="Arial" w:hAnsi="Arial" w:cs="Arial"/>
          <w:b/>
        </w:rPr>
        <w:t xml:space="preserve">Complaints </w:t>
      </w:r>
    </w:p>
    <w:p w14:paraId="02296BB9" w14:textId="77777777" w:rsidR="00972B51" w:rsidRPr="009A0B3D" w:rsidRDefault="00972B51" w:rsidP="00972B51">
      <w:pPr>
        <w:autoSpaceDE w:val="0"/>
        <w:autoSpaceDN w:val="0"/>
        <w:adjustRightInd w:val="0"/>
        <w:spacing w:after="0" w:line="240" w:lineRule="auto"/>
        <w:rPr>
          <w:rFonts w:ascii="Arial" w:hAnsi="Arial" w:cs="Arial"/>
          <w:b/>
        </w:rPr>
      </w:pPr>
    </w:p>
    <w:p w14:paraId="0A163E33" w14:textId="77777777" w:rsidR="00972B51" w:rsidRPr="009A0B3D" w:rsidRDefault="00972B51" w:rsidP="00972B51">
      <w:pPr>
        <w:autoSpaceDE w:val="0"/>
        <w:autoSpaceDN w:val="0"/>
        <w:adjustRightInd w:val="0"/>
        <w:spacing w:after="0" w:line="240" w:lineRule="auto"/>
        <w:rPr>
          <w:rFonts w:ascii="Arial" w:hAnsi="Arial" w:cs="Arial"/>
        </w:rPr>
      </w:pPr>
      <w:r w:rsidRPr="009A0B3D">
        <w:rPr>
          <w:rFonts w:ascii="Arial" w:hAnsi="Arial" w:cs="Arial"/>
        </w:rPr>
        <w:t xml:space="preserve">If the candidate wishes to raise a complaint about any aspect of the course delivery or administration, in the first instance, candidates should raise and discuss concerns with their </w:t>
      </w:r>
      <w:r w:rsidRPr="009A0B3D">
        <w:rPr>
          <w:rFonts w:ascii="Arial" w:hAnsi="Arial" w:cs="Arial"/>
        </w:rPr>
        <w:lastRenderedPageBreak/>
        <w:t xml:space="preserve">Course Tutor and/or Main Course Tutor and every effort will be made to resolve the issues raised. If the issues have not been satisfactorily resolved, they can contact the Head of Teacher Training at British Council Egypt (Erica Dirou) during the course. For any issues that remain unresolved or issues that concern the external Assessor, British Council Egypt will contact </w:t>
      </w:r>
      <w:hyperlink r:id="rId13" w:history="1">
        <w:r w:rsidRPr="009A0B3D">
          <w:rPr>
            <w:rStyle w:val="Hyperlink"/>
            <w:rFonts w:ascii="Arial" w:hAnsi="Arial" w:cs="Arial"/>
          </w:rPr>
          <w:t>TeachingQualifications@CambridgeEnglish.org</w:t>
        </w:r>
      </w:hyperlink>
      <w:r w:rsidR="008A3F87" w:rsidRPr="009A0B3D">
        <w:rPr>
          <w:rStyle w:val="Hyperlink"/>
          <w:rFonts w:ascii="Arial" w:hAnsi="Arial" w:cs="Arial"/>
          <w:u w:val="none"/>
        </w:rPr>
        <w:t xml:space="preserve"> </w:t>
      </w:r>
      <w:r w:rsidRPr="009A0B3D">
        <w:rPr>
          <w:rFonts w:ascii="Arial" w:hAnsi="Arial" w:cs="Arial"/>
        </w:rPr>
        <w:t>for further advice and details of procedures.</w:t>
      </w:r>
    </w:p>
    <w:p w14:paraId="125CE188" w14:textId="77777777" w:rsidR="000263CD" w:rsidRDefault="000263CD" w:rsidP="00CD7BE2">
      <w:pPr>
        <w:keepNext/>
        <w:spacing w:after="0" w:line="480" w:lineRule="exact"/>
        <w:outlineLvl w:val="0"/>
        <w:rPr>
          <w:rFonts w:ascii="Arial Black" w:eastAsia="Times New Roman" w:hAnsi="Arial Black" w:cs="Arial"/>
          <w:caps/>
          <w:color w:val="0086C3"/>
          <w:sz w:val="48"/>
          <w:szCs w:val="48"/>
          <w:lang w:val="en-US" w:eastAsia="zh-CN"/>
        </w:rPr>
      </w:pPr>
    </w:p>
    <w:p w14:paraId="1044CEF4" w14:textId="77777777" w:rsidR="00CD7BE2" w:rsidRPr="000263CD" w:rsidRDefault="00CD7BE2" w:rsidP="000263CD">
      <w:pPr>
        <w:keepNext/>
        <w:spacing w:after="0" w:line="480" w:lineRule="exact"/>
        <w:jc w:val="center"/>
        <w:outlineLvl w:val="0"/>
        <w:rPr>
          <w:rFonts w:ascii="Arial Black" w:eastAsia="Times New Roman" w:hAnsi="Arial Black" w:cs="Arial"/>
          <w:caps/>
          <w:color w:val="0086C3"/>
          <w:sz w:val="32"/>
          <w:szCs w:val="32"/>
          <w:lang w:val="en-US" w:eastAsia="zh-CN"/>
        </w:rPr>
      </w:pPr>
      <w:r w:rsidRPr="000263CD">
        <w:rPr>
          <w:rFonts w:ascii="Arial Black" w:eastAsia="Times New Roman" w:hAnsi="Arial Black" w:cs="Arial"/>
          <w:caps/>
          <w:color w:val="0086C3"/>
          <w:sz w:val="32"/>
          <w:szCs w:val="32"/>
          <w:lang w:val="en-US" w:eastAsia="zh-CN"/>
        </w:rPr>
        <w:t>EQUALITY POLICY STATEMENT</w:t>
      </w:r>
    </w:p>
    <w:p w14:paraId="3AC425D8" w14:textId="77777777" w:rsidR="00CD7BE2" w:rsidRPr="009A0B3D" w:rsidRDefault="00CD7BE2" w:rsidP="00CD7BE2">
      <w:pPr>
        <w:spacing w:after="0" w:line="240" w:lineRule="atLeast"/>
        <w:rPr>
          <w:rFonts w:ascii="Arial" w:eastAsia="Times New Roman" w:hAnsi="Arial" w:cs="Arial"/>
          <w:color w:val="000000"/>
          <w:lang w:val="en-US" w:eastAsia="zh-CN"/>
        </w:rPr>
      </w:pPr>
    </w:p>
    <w:p w14:paraId="11EC9E55" w14:textId="77777777" w:rsidR="00CD7BE2" w:rsidRPr="009A0B3D" w:rsidRDefault="00CD7BE2" w:rsidP="00CD7BE2">
      <w:pPr>
        <w:spacing w:after="0" w:line="240" w:lineRule="atLeast"/>
        <w:rPr>
          <w:rFonts w:ascii="Arial" w:eastAsia="Times New Roman" w:hAnsi="Arial" w:cs="Arial"/>
          <w:color w:val="000000"/>
          <w:lang w:val="en-US" w:eastAsia="zh-CN"/>
        </w:rPr>
      </w:pPr>
      <w:r w:rsidRPr="009A0B3D">
        <w:rPr>
          <w:rFonts w:ascii="Arial" w:eastAsia="Times New Roman" w:hAnsi="Arial" w:cs="Arial"/>
          <w:color w:val="000000"/>
          <w:lang w:val="en-US" w:eastAsia="zh-CN"/>
        </w:rPr>
        <w:t>The British Council creates international opportunities for the people of the UK and other countries and builds trust between them worldwide. Working effectively with diversity is an essential part of this.</w:t>
      </w:r>
    </w:p>
    <w:p w14:paraId="3D82F05B" w14:textId="77777777" w:rsidR="00CD7BE2" w:rsidRPr="009A0B3D" w:rsidRDefault="00CD7BE2" w:rsidP="00CD7BE2">
      <w:pPr>
        <w:spacing w:after="0" w:line="240" w:lineRule="atLeast"/>
        <w:rPr>
          <w:rFonts w:ascii="Arial" w:eastAsia="Times New Roman" w:hAnsi="Arial" w:cs="Arial"/>
          <w:color w:val="000000"/>
          <w:lang w:val="en-US" w:eastAsia="zh-CN"/>
        </w:rPr>
      </w:pPr>
    </w:p>
    <w:p w14:paraId="634BA5DA" w14:textId="77777777" w:rsidR="00CD7BE2" w:rsidRPr="009A0B3D" w:rsidRDefault="00CD7BE2" w:rsidP="00CD7BE2">
      <w:pPr>
        <w:spacing w:after="0" w:line="240" w:lineRule="atLeast"/>
        <w:rPr>
          <w:rFonts w:ascii="Arial" w:eastAsia="Times New Roman" w:hAnsi="Arial" w:cs="Arial"/>
          <w:color w:val="000000"/>
          <w:lang w:val="en-US" w:eastAsia="zh-CN"/>
        </w:rPr>
      </w:pPr>
      <w:r w:rsidRPr="009A0B3D">
        <w:rPr>
          <w:rFonts w:ascii="Arial" w:eastAsia="Times New Roman" w:hAnsi="Arial" w:cs="Arial"/>
          <w:color w:val="000000"/>
          <w:lang w:val="en-US" w:eastAsia="zh-CN"/>
        </w:rPr>
        <w:t>Our Equality Policy commits us to ensuring that there is no unjustified discrimination</w:t>
      </w:r>
      <w:r w:rsidRPr="009A0B3D">
        <w:rPr>
          <w:rFonts w:ascii="Arial" w:eastAsia="Times New Roman" w:hAnsi="Arial" w:cs="Arial"/>
          <w:color w:val="000000"/>
          <w:vertAlign w:val="superscript"/>
          <w:lang w:val="en-US" w:eastAsia="zh-CN"/>
        </w:rPr>
        <w:footnoteReference w:id="1"/>
      </w:r>
      <w:r w:rsidRPr="009A0B3D">
        <w:rPr>
          <w:rFonts w:ascii="Arial" w:eastAsia="Times New Roman" w:hAnsi="Arial" w:cs="Arial"/>
          <w:color w:val="000000"/>
          <w:lang w:val="en-US" w:eastAsia="zh-CN"/>
        </w:rPr>
        <w:t xml:space="preserve"> in the recruitment, retention, training and development of staff on the basis of age, disability, gender including transgender, HIV/AIDS status, marital status including civil partnerships, pregnancy and maternity, political opinion, race/ethnicity, religion and belief, sexual orientation, socio-economic background, spent convictions, trade union activity or membership, work pattern, on the basis of having or not having </w:t>
      </w:r>
      <w:proofErr w:type="spellStart"/>
      <w:r w:rsidRPr="009A0B3D">
        <w:rPr>
          <w:rFonts w:ascii="Arial" w:eastAsia="Times New Roman" w:hAnsi="Arial" w:cs="Arial"/>
          <w:color w:val="000000"/>
          <w:lang w:val="en-US" w:eastAsia="zh-CN"/>
        </w:rPr>
        <w:t>dependants</w:t>
      </w:r>
      <w:proofErr w:type="spellEnd"/>
      <w:r w:rsidRPr="009A0B3D">
        <w:rPr>
          <w:rFonts w:ascii="Arial" w:eastAsia="Times New Roman" w:hAnsi="Arial" w:cs="Arial"/>
          <w:color w:val="000000"/>
          <w:lang w:val="en-US" w:eastAsia="zh-CN"/>
        </w:rPr>
        <w:t>, or on any other grounds which are irrelevant to decision-making</w:t>
      </w:r>
      <w:r w:rsidRPr="009A0B3D">
        <w:rPr>
          <w:rFonts w:ascii="Arial" w:eastAsia="Times New Roman" w:hAnsi="Arial" w:cs="Arial"/>
          <w:color w:val="000000"/>
          <w:vertAlign w:val="superscript"/>
          <w:lang w:val="en-US" w:eastAsia="zh-CN"/>
        </w:rPr>
        <w:footnoteReference w:id="2"/>
      </w:r>
      <w:r w:rsidRPr="009A0B3D">
        <w:rPr>
          <w:rFonts w:ascii="Arial" w:eastAsia="Times New Roman" w:hAnsi="Arial" w:cs="Arial"/>
          <w:color w:val="000000"/>
          <w:lang w:val="en-US" w:eastAsia="zh-CN"/>
        </w:rPr>
        <w:t xml:space="preserve">. </w:t>
      </w:r>
    </w:p>
    <w:p w14:paraId="68269162" w14:textId="77777777" w:rsidR="00CD7BE2" w:rsidRPr="009A0B3D" w:rsidRDefault="00CD7BE2" w:rsidP="00CD7BE2">
      <w:pPr>
        <w:spacing w:after="0" w:line="240" w:lineRule="atLeast"/>
        <w:rPr>
          <w:rFonts w:ascii="Arial" w:eastAsia="Times New Roman" w:hAnsi="Arial" w:cs="Arial"/>
          <w:color w:val="000000"/>
          <w:lang w:val="en-US" w:eastAsia="zh-CN"/>
        </w:rPr>
      </w:pPr>
    </w:p>
    <w:p w14:paraId="2AA439BD" w14:textId="77777777" w:rsidR="00CD7BE2" w:rsidRPr="009A0B3D" w:rsidRDefault="00CD7BE2" w:rsidP="00CD7BE2">
      <w:pPr>
        <w:spacing w:after="0" w:line="240" w:lineRule="atLeast"/>
        <w:rPr>
          <w:rFonts w:ascii="Arial" w:eastAsia="Times New Roman" w:hAnsi="Arial" w:cs="Arial"/>
          <w:color w:val="000000"/>
          <w:lang w:val="en-US" w:eastAsia="zh-CN"/>
        </w:rPr>
      </w:pPr>
      <w:r w:rsidRPr="009A0B3D">
        <w:rPr>
          <w:rFonts w:ascii="Arial" w:eastAsia="Times New Roman" w:hAnsi="Arial" w:cs="Arial"/>
          <w:color w:val="000000"/>
          <w:lang w:val="en-US" w:eastAsia="zh-CN"/>
        </w:rPr>
        <w:t xml:space="preserve">Our Equality Policy takes account of relevant legal standards. We aim to abide by and promote equality legislation by following both the letter and the spirit of it in this area. We try to avoid unjustified discrimination which we </w:t>
      </w:r>
      <w:proofErr w:type="spellStart"/>
      <w:r w:rsidRPr="009A0B3D">
        <w:rPr>
          <w:rFonts w:ascii="Arial" w:eastAsia="Times New Roman" w:hAnsi="Arial" w:cs="Arial"/>
          <w:color w:val="000000"/>
          <w:lang w:val="en-US" w:eastAsia="zh-CN"/>
        </w:rPr>
        <w:t>recognise</w:t>
      </w:r>
      <w:proofErr w:type="spellEnd"/>
      <w:r w:rsidRPr="009A0B3D">
        <w:rPr>
          <w:rFonts w:ascii="Arial" w:eastAsia="Times New Roman" w:hAnsi="Arial" w:cs="Arial"/>
          <w:color w:val="000000"/>
          <w:lang w:val="en-US" w:eastAsia="zh-CN"/>
        </w:rPr>
        <w:t xml:space="preserve"> is a barrier to equality, diversity, inclusion and human rights. </w:t>
      </w:r>
    </w:p>
    <w:p w14:paraId="7947D907" w14:textId="77777777" w:rsidR="00CD7BE2" w:rsidRPr="009A0B3D" w:rsidRDefault="00CD7BE2" w:rsidP="00CD7BE2">
      <w:pPr>
        <w:spacing w:after="0" w:line="240" w:lineRule="atLeast"/>
        <w:rPr>
          <w:rFonts w:ascii="Arial" w:eastAsia="Times New Roman" w:hAnsi="Arial" w:cs="Arial"/>
          <w:color w:val="000000"/>
          <w:lang w:val="en-US" w:eastAsia="zh-CN"/>
        </w:rPr>
      </w:pPr>
    </w:p>
    <w:p w14:paraId="545DEBC9" w14:textId="77777777" w:rsidR="00CD7BE2" w:rsidRPr="009A0B3D" w:rsidRDefault="00CD7BE2" w:rsidP="00CD7BE2">
      <w:pPr>
        <w:spacing w:after="0" w:line="240" w:lineRule="atLeast"/>
        <w:rPr>
          <w:rFonts w:ascii="Arial" w:eastAsia="Times New Roman" w:hAnsi="Arial" w:cs="Arial"/>
          <w:color w:val="000000"/>
          <w:lang w:val="en-US" w:eastAsia="zh-CN"/>
        </w:rPr>
      </w:pPr>
      <w:r w:rsidRPr="009A0B3D">
        <w:rPr>
          <w:rFonts w:ascii="Arial" w:eastAsia="Times New Roman" w:hAnsi="Arial" w:cs="Arial"/>
          <w:color w:val="000000"/>
          <w:lang w:val="en-US" w:eastAsia="zh-CN"/>
        </w:rPr>
        <w:t xml:space="preserve">The British Council is committed to: </w:t>
      </w:r>
    </w:p>
    <w:p w14:paraId="322B5CCE" w14:textId="77777777" w:rsidR="00CD7BE2" w:rsidRPr="009A0B3D" w:rsidRDefault="00CD7BE2" w:rsidP="00CD7BE2">
      <w:pPr>
        <w:numPr>
          <w:ilvl w:val="0"/>
          <w:numId w:val="21"/>
        </w:numPr>
        <w:spacing w:after="0" w:line="240" w:lineRule="auto"/>
        <w:rPr>
          <w:rFonts w:ascii="Arial" w:eastAsia="Times New Roman" w:hAnsi="Arial" w:cs="Arial"/>
          <w:color w:val="000000"/>
          <w:lang w:val="en-US" w:eastAsia="zh-CN"/>
        </w:rPr>
      </w:pPr>
      <w:r w:rsidRPr="009A0B3D">
        <w:rPr>
          <w:rFonts w:ascii="Arial" w:eastAsia="Times New Roman" w:hAnsi="Arial" w:cs="Arial"/>
          <w:color w:val="000000"/>
          <w:lang w:val="en-US" w:eastAsia="zh-CN"/>
        </w:rPr>
        <w:t xml:space="preserve">understanding, valuing and working constructively with diversity to enable fair and full participation in our work and activities; </w:t>
      </w:r>
    </w:p>
    <w:p w14:paraId="44941C0F" w14:textId="77777777" w:rsidR="00CD7BE2" w:rsidRPr="009A0B3D" w:rsidRDefault="00CD7BE2" w:rsidP="00CD7BE2">
      <w:pPr>
        <w:numPr>
          <w:ilvl w:val="0"/>
          <w:numId w:val="21"/>
        </w:numPr>
        <w:spacing w:after="0" w:line="240" w:lineRule="auto"/>
        <w:rPr>
          <w:rFonts w:ascii="Arial" w:eastAsia="Times New Roman" w:hAnsi="Arial" w:cs="Arial"/>
          <w:color w:val="000000"/>
          <w:lang w:val="en-US" w:eastAsia="zh-CN"/>
        </w:rPr>
      </w:pPr>
      <w:r w:rsidRPr="009A0B3D">
        <w:rPr>
          <w:rFonts w:ascii="Arial" w:eastAsia="Times New Roman" w:hAnsi="Arial" w:cs="Arial"/>
          <w:color w:val="000000"/>
          <w:lang w:val="en-US" w:eastAsia="zh-CN"/>
        </w:rPr>
        <w:t xml:space="preserve">ensuring that there is no unjustified discrimination in our recruitment, selection, performance management and other processes; </w:t>
      </w:r>
    </w:p>
    <w:p w14:paraId="01054165" w14:textId="77777777" w:rsidR="00CD7BE2" w:rsidRPr="009A0B3D" w:rsidRDefault="00CD7BE2" w:rsidP="00CD7BE2">
      <w:pPr>
        <w:numPr>
          <w:ilvl w:val="0"/>
          <w:numId w:val="21"/>
        </w:numPr>
        <w:spacing w:after="0" w:line="240" w:lineRule="auto"/>
        <w:rPr>
          <w:rFonts w:ascii="Arial" w:eastAsia="Times New Roman" w:hAnsi="Arial" w:cs="Arial"/>
          <w:color w:val="000000"/>
          <w:lang w:val="en-US" w:eastAsia="zh-CN"/>
        </w:rPr>
      </w:pPr>
      <w:r w:rsidRPr="009A0B3D">
        <w:rPr>
          <w:rFonts w:ascii="Arial" w:eastAsia="Times New Roman" w:hAnsi="Arial" w:cs="Arial"/>
          <w:color w:val="000000"/>
          <w:lang w:val="en-US" w:eastAsia="zh-CN"/>
        </w:rPr>
        <w:t xml:space="preserve">ensuring action that promotes equality; this includes conducting equality screening and impact assessments of policies and functions and progressing diversity action plans; </w:t>
      </w:r>
    </w:p>
    <w:p w14:paraId="41AA8048" w14:textId="77777777" w:rsidR="00CD7BE2" w:rsidRPr="009A0B3D" w:rsidRDefault="00CD7BE2" w:rsidP="00CD7BE2">
      <w:pPr>
        <w:numPr>
          <w:ilvl w:val="0"/>
          <w:numId w:val="21"/>
        </w:numPr>
        <w:spacing w:after="0" w:line="240" w:lineRule="auto"/>
        <w:rPr>
          <w:rFonts w:ascii="Arial" w:eastAsia="Times New Roman" w:hAnsi="Arial" w:cs="Arial"/>
          <w:color w:val="000000"/>
          <w:lang w:val="en-US" w:eastAsia="zh-CN"/>
        </w:rPr>
      </w:pPr>
      <w:r w:rsidRPr="009A0B3D">
        <w:rPr>
          <w:rFonts w:ascii="Arial" w:eastAsia="Times New Roman" w:hAnsi="Arial" w:cs="Arial"/>
          <w:color w:val="000000"/>
          <w:lang w:val="en-US" w:eastAsia="zh-CN"/>
        </w:rPr>
        <w:t xml:space="preserve">treating individuals with whom we work with fairness, dignity and respect; </w:t>
      </w:r>
    </w:p>
    <w:p w14:paraId="450813A9" w14:textId="77777777" w:rsidR="00CD7BE2" w:rsidRPr="009A0B3D" w:rsidRDefault="00CD7BE2" w:rsidP="00CD7BE2">
      <w:pPr>
        <w:numPr>
          <w:ilvl w:val="0"/>
          <w:numId w:val="21"/>
        </w:numPr>
        <w:spacing w:after="0" w:line="240" w:lineRule="auto"/>
        <w:rPr>
          <w:rFonts w:ascii="Arial" w:eastAsia="Times New Roman" w:hAnsi="Arial" w:cs="Arial"/>
          <w:color w:val="000000"/>
          <w:lang w:val="en-US" w:eastAsia="zh-CN"/>
        </w:rPr>
      </w:pPr>
      <w:r w:rsidRPr="009A0B3D">
        <w:rPr>
          <w:rFonts w:ascii="Arial" w:eastAsia="Times New Roman" w:hAnsi="Arial" w:cs="Arial"/>
          <w:color w:val="000000"/>
          <w:lang w:val="en-US" w:eastAsia="zh-CN"/>
        </w:rPr>
        <w:t xml:space="preserve">playing our part in removing barriers and redressing imbalances caused by inequality and unjustified discrimination. </w:t>
      </w:r>
      <w:r w:rsidRPr="009A0B3D">
        <w:rPr>
          <w:rFonts w:ascii="Arial" w:eastAsia="Times New Roman" w:hAnsi="Arial" w:cs="Arial"/>
          <w:color w:val="000000"/>
          <w:lang w:val="en-US" w:eastAsia="zh-CN"/>
        </w:rPr>
        <w:br/>
      </w:r>
    </w:p>
    <w:p w14:paraId="61E726F7" w14:textId="77777777" w:rsidR="00CD7BE2" w:rsidRPr="009A0B3D" w:rsidRDefault="00CD7BE2" w:rsidP="00CD7BE2">
      <w:pPr>
        <w:spacing w:after="0" w:line="240" w:lineRule="atLeast"/>
        <w:rPr>
          <w:rFonts w:ascii="Arial" w:eastAsia="Times New Roman" w:hAnsi="Arial" w:cs="Arial"/>
          <w:color w:val="000000"/>
          <w:lang w:val="en-US" w:eastAsia="zh-CN"/>
        </w:rPr>
      </w:pPr>
      <w:r w:rsidRPr="009A0B3D">
        <w:rPr>
          <w:rFonts w:ascii="Arial" w:eastAsia="Times New Roman" w:hAnsi="Arial" w:cs="Arial"/>
          <w:color w:val="000000"/>
          <w:lang w:val="en-US" w:eastAsia="zh-CN"/>
        </w:rPr>
        <w:t xml:space="preserve">All staff are required to ensure their </w:t>
      </w:r>
      <w:proofErr w:type="spellStart"/>
      <w:r w:rsidRPr="009A0B3D">
        <w:rPr>
          <w:rFonts w:ascii="Arial" w:eastAsia="Times New Roman" w:hAnsi="Arial" w:cs="Arial"/>
          <w:color w:val="000000"/>
          <w:lang w:val="en-US" w:eastAsia="zh-CN"/>
        </w:rPr>
        <w:t>behaviour</w:t>
      </w:r>
      <w:proofErr w:type="spellEnd"/>
      <w:r w:rsidRPr="009A0B3D">
        <w:rPr>
          <w:rFonts w:ascii="Arial" w:eastAsia="Times New Roman" w:hAnsi="Arial" w:cs="Arial"/>
          <w:color w:val="000000"/>
          <w:lang w:val="en-US" w:eastAsia="zh-CN"/>
        </w:rPr>
        <w:t xml:space="preserve"> is consistent with this policy. We also require that clients, customers, partners and suppliers be made aware of this policy and operate within it. </w:t>
      </w:r>
    </w:p>
    <w:p w14:paraId="7BCEB322" w14:textId="77777777" w:rsidR="00CD7BE2" w:rsidRPr="009A0B3D" w:rsidRDefault="00CD7BE2" w:rsidP="00CD7BE2">
      <w:pPr>
        <w:spacing w:after="0" w:line="240" w:lineRule="atLeast"/>
        <w:rPr>
          <w:rFonts w:ascii="Arial" w:eastAsia="Times New Roman" w:hAnsi="Arial" w:cs="Arial"/>
          <w:color w:val="000000"/>
          <w:lang w:val="en-US" w:eastAsia="zh-CN"/>
        </w:rPr>
      </w:pPr>
    </w:p>
    <w:p w14:paraId="43BB24A6" w14:textId="77777777" w:rsidR="00CD7BE2" w:rsidRPr="009A0B3D" w:rsidRDefault="00CD7BE2" w:rsidP="00CD7BE2">
      <w:pPr>
        <w:spacing w:after="0" w:line="240" w:lineRule="atLeast"/>
        <w:rPr>
          <w:rFonts w:ascii="Arial" w:eastAsia="Times New Roman" w:hAnsi="Arial" w:cs="Arial"/>
          <w:color w:val="000000"/>
          <w:lang w:val="en-US" w:eastAsia="zh-CN"/>
        </w:rPr>
      </w:pPr>
      <w:r w:rsidRPr="009A0B3D">
        <w:rPr>
          <w:rFonts w:ascii="Arial" w:eastAsia="Times New Roman" w:hAnsi="Arial" w:cs="Arial"/>
          <w:color w:val="000000"/>
          <w:lang w:val="en-US" w:eastAsia="zh-CN"/>
        </w:rPr>
        <w:t>The British Council will review the policy at least every three years to help ensure it reflects good practice and new legal and regulatory developments.</w:t>
      </w:r>
    </w:p>
    <w:p w14:paraId="7D79D389" w14:textId="77777777" w:rsidR="00D35727" w:rsidRPr="009A0B3D" w:rsidRDefault="00D35727" w:rsidP="00D35727">
      <w:pPr>
        <w:keepNext/>
        <w:spacing w:after="0" w:line="240" w:lineRule="auto"/>
        <w:jc w:val="center"/>
        <w:outlineLvl w:val="0"/>
        <w:rPr>
          <w:rFonts w:ascii="Arial" w:eastAsia="Times New Roman" w:hAnsi="Arial" w:cs="Arial"/>
          <w:b/>
          <w:bCs/>
          <w:sz w:val="32"/>
          <w:szCs w:val="32"/>
          <w:lang w:val="hu-HU" w:eastAsia="zh-CN"/>
        </w:rPr>
      </w:pPr>
      <w:r w:rsidRPr="009A0B3D">
        <w:rPr>
          <w:rFonts w:ascii="Arial" w:eastAsia="Times New Roman" w:hAnsi="Arial" w:cs="Arial"/>
          <w:b/>
          <w:bCs/>
          <w:sz w:val="32"/>
          <w:szCs w:val="32"/>
          <w:lang w:val="hu-HU" w:eastAsia="zh-CN"/>
        </w:rPr>
        <w:lastRenderedPageBreak/>
        <w:t>Information on the Delta Module 2 Course in Cairo</w:t>
      </w:r>
    </w:p>
    <w:p w14:paraId="45B529CD" w14:textId="77777777" w:rsidR="00D35727" w:rsidRPr="009A0B3D" w:rsidRDefault="00D35727" w:rsidP="00D35727">
      <w:pPr>
        <w:spacing w:after="0" w:line="240" w:lineRule="auto"/>
        <w:jc w:val="both"/>
        <w:rPr>
          <w:rFonts w:ascii="Arial" w:eastAsia="Times New Roman" w:hAnsi="Arial" w:cs="Arial"/>
          <w:lang w:val="fr-FR" w:eastAsia="zh-CN"/>
        </w:rPr>
      </w:pPr>
    </w:p>
    <w:p w14:paraId="52118134" w14:textId="77777777" w:rsidR="00D35727" w:rsidRPr="009A0B3D" w:rsidRDefault="00D35727" w:rsidP="00D35727">
      <w:pPr>
        <w:spacing w:after="0" w:line="240" w:lineRule="auto"/>
        <w:jc w:val="both"/>
        <w:rPr>
          <w:rFonts w:ascii="Arial" w:eastAsia="Times New Roman" w:hAnsi="Arial" w:cs="Arial"/>
          <w:color w:val="000000"/>
          <w:lang w:val="en-US" w:eastAsia="zh-CN"/>
        </w:rPr>
      </w:pPr>
      <w:r w:rsidRPr="009A0B3D">
        <w:rPr>
          <w:rFonts w:ascii="Arial" w:eastAsia="Times New Roman" w:hAnsi="Arial" w:cs="Arial"/>
          <w:noProof/>
          <w:color w:val="000000"/>
          <w:lang w:eastAsia="en-GB"/>
        </w:rPr>
        <w:drawing>
          <wp:anchor distT="0" distB="0" distL="114300" distR="114300" simplePos="0" relativeHeight="251659264" behindDoc="0" locked="0" layoutInCell="1" allowOverlap="1" wp14:anchorId="4260B193" wp14:editId="12892F85">
            <wp:simplePos x="0" y="0"/>
            <wp:positionH relativeFrom="column">
              <wp:posOffset>1845945</wp:posOffset>
            </wp:positionH>
            <wp:positionV relativeFrom="paragraph">
              <wp:posOffset>15875</wp:posOffset>
            </wp:positionV>
            <wp:extent cx="2560320" cy="200342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0320" cy="200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B3D">
        <w:rPr>
          <w:rFonts w:ascii="Arial" w:eastAsia="Times New Roman" w:hAnsi="Arial" w:cs="Arial"/>
          <w:noProof/>
          <w:color w:val="000000"/>
          <w:lang w:val="en-US" w:eastAsia="zh-CN"/>
        </w:rPr>
        <w:t xml:space="preserve"> </w:t>
      </w:r>
    </w:p>
    <w:p w14:paraId="049678AB" w14:textId="77777777" w:rsidR="00D35727" w:rsidRPr="009A0B3D" w:rsidRDefault="00D35727" w:rsidP="009A0B3D">
      <w:pPr>
        <w:spacing w:after="0" w:line="240" w:lineRule="auto"/>
        <w:rPr>
          <w:rFonts w:ascii="Arial" w:eastAsia="Times New Roman" w:hAnsi="Arial" w:cs="Arial"/>
          <w:b/>
          <w:color w:val="000000"/>
          <w:lang w:eastAsia="zh-CN"/>
        </w:rPr>
      </w:pPr>
      <w:r w:rsidRPr="009A0B3D">
        <w:rPr>
          <w:rFonts w:ascii="Arial" w:eastAsia="Times New Roman" w:hAnsi="Arial" w:cs="Arial"/>
          <w:b/>
          <w:color w:val="000000"/>
          <w:lang w:eastAsia="zh-CN"/>
        </w:rPr>
        <w:t xml:space="preserve">The British Council, </w:t>
      </w:r>
      <w:proofErr w:type="spellStart"/>
      <w:r w:rsidRPr="009A0B3D">
        <w:rPr>
          <w:rFonts w:ascii="Arial" w:eastAsia="Times New Roman" w:hAnsi="Arial" w:cs="Arial"/>
          <w:b/>
          <w:color w:val="000000"/>
          <w:lang w:eastAsia="zh-CN"/>
        </w:rPr>
        <w:t>Agouza</w:t>
      </w:r>
      <w:proofErr w:type="spellEnd"/>
      <w:r w:rsidRPr="009A0B3D">
        <w:rPr>
          <w:rFonts w:ascii="Arial" w:eastAsia="Times New Roman" w:hAnsi="Arial" w:cs="Arial"/>
          <w:b/>
          <w:color w:val="000000"/>
          <w:lang w:eastAsia="zh-CN"/>
        </w:rPr>
        <w:t>, Cairo</w:t>
      </w:r>
    </w:p>
    <w:p w14:paraId="1B9FE442" w14:textId="77777777" w:rsidR="00D35727" w:rsidRPr="009A0B3D" w:rsidRDefault="00D35727" w:rsidP="00D35727">
      <w:pPr>
        <w:spacing w:after="0" w:line="240" w:lineRule="auto"/>
        <w:rPr>
          <w:rFonts w:ascii="Arial" w:eastAsia="Times New Roman" w:hAnsi="Arial" w:cs="Arial"/>
          <w:color w:val="000000"/>
          <w:lang w:eastAsia="zh-CN"/>
        </w:rPr>
      </w:pPr>
    </w:p>
    <w:p w14:paraId="60046AED" w14:textId="77777777" w:rsidR="00D35727" w:rsidRPr="009A0B3D" w:rsidRDefault="00D35727" w:rsidP="00D35727">
      <w:pPr>
        <w:spacing w:after="0" w:line="240" w:lineRule="auto"/>
        <w:jc w:val="both"/>
        <w:rPr>
          <w:rFonts w:ascii="Arial" w:eastAsia="Times New Roman" w:hAnsi="Arial" w:cs="Arial"/>
          <w:color w:val="000000"/>
          <w:lang w:eastAsia="zh-CN"/>
        </w:rPr>
      </w:pPr>
      <w:r w:rsidRPr="009A0B3D">
        <w:rPr>
          <w:rFonts w:ascii="Arial" w:eastAsia="Times New Roman" w:hAnsi="Arial" w:cs="Arial"/>
          <w:color w:val="000000"/>
          <w:lang w:eastAsia="zh-CN"/>
        </w:rPr>
        <w:t xml:space="preserve">The </w:t>
      </w:r>
      <w:proofErr w:type="spellStart"/>
      <w:r w:rsidRPr="009A0B3D">
        <w:rPr>
          <w:rFonts w:ascii="Arial" w:eastAsia="Times New Roman" w:hAnsi="Arial" w:cs="Arial"/>
          <w:color w:val="000000"/>
          <w:lang w:eastAsia="zh-CN"/>
        </w:rPr>
        <w:t>Agouza</w:t>
      </w:r>
      <w:proofErr w:type="spellEnd"/>
      <w:r w:rsidRPr="009A0B3D">
        <w:rPr>
          <w:rFonts w:ascii="Arial" w:eastAsia="Times New Roman" w:hAnsi="Arial" w:cs="Arial"/>
          <w:color w:val="000000"/>
          <w:lang w:eastAsia="zh-CN"/>
        </w:rPr>
        <w:t xml:space="preserve"> Teaching Centre is next to the River Nile. It has a garden and a private terrace for staff. There are 30 classrooms and a cafe. The Delta Module 2 course will take place in a dedicated training room which is booked from 08.30 – 21.00 seven days a week exclusively for Delta candidates. The training room has an interactive whiteboard and a library with the essential and recommended books for the course. You will also have access to the extensive resources in th</w:t>
      </w:r>
      <w:r w:rsidR="00126B31" w:rsidRPr="009A0B3D">
        <w:rPr>
          <w:rFonts w:ascii="Arial" w:eastAsia="Times New Roman" w:hAnsi="Arial" w:cs="Arial"/>
          <w:color w:val="000000"/>
          <w:lang w:eastAsia="zh-CN"/>
        </w:rPr>
        <w:t>e Teachers’ Room</w:t>
      </w:r>
      <w:r w:rsidRPr="009A0B3D">
        <w:rPr>
          <w:rFonts w:ascii="Arial" w:eastAsia="Times New Roman" w:hAnsi="Arial" w:cs="Arial"/>
          <w:color w:val="000000"/>
          <w:lang w:eastAsia="zh-CN"/>
        </w:rPr>
        <w:t xml:space="preserve">. The training room has five computers and a printer which are available to access the internet and to prepare materials for lessons. </w:t>
      </w:r>
    </w:p>
    <w:p w14:paraId="2486F3B8" w14:textId="77777777" w:rsidR="00D35727" w:rsidRPr="009A0B3D" w:rsidRDefault="00D35727" w:rsidP="00D35727">
      <w:pPr>
        <w:spacing w:after="0" w:line="240" w:lineRule="auto"/>
        <w:jc w:val="both"/>
        <w:rPr>
          <w:rFonts w:ascii="Arial" w:eastAsia="Times New Roman" w:hAnsi="Arial" w:cs="Arial"/>
          <w:color w:val="000000"/>
          <w:lang w:eastAsia="zh-CN"/>
        </w:rPr>
      </w:pPr>
    </w:p>
    <w:p w14:paraId="6840A9B7" w14:textId="77777777" w:rsidR="00D35727" w:rsidRPr="009A0B3D" w:rsidRDefault="00D35727" w:rsidP="00D35727">
      <w:pPr>
        <w:keepNext/>
        <w:spacing w:after="0" w:line="240" w:lineRule="auto"/>
        <w:jc w:val="both"/>
        <w:outlineLvl w:val="0"/>
        <w:rPr>
          <w:rFonts w:ascii="Arial" w:eastAsia="Times New Roman" w:hAnsi="Arial" w:cs="Arial"/>
          <w:b/>
          <w:bCs/>
          <w:lang w:eastAsia="zh-CN"/>
        </w:rPr>
      </w:pPr>
      <w:r w:rsidRPr="009A0B3D">
        <w:rPr>
          <w:rFonts w:ascii="Arial" w:eastAsia="Times New Roman" w:hAnsi="Arial" w:cs="Arial"/>
          <w:b/>
          <w:bCs/>
          <w:lang w:eastAsia="zh-CN"/>
        </w:rPr>
        <w:t>What’s Cairo like?</w:t>
      </w:r>
    </w:p>
    <w:p w14:paraId="13BBC373" w14:textId="77777777" w:rsidR="00D35727" w:rsidRPr="009A0B3D" w:rsidRDefault="00D35727" w:rsidP="00D35727">
      <w:pPr>
        <w:spacing w:after="0" w:line="240" w:lineRule="auto"/>
        <w:rPr>
          <w:rFonts w:ascii="Arial" w:eastAsia="Times New Roman" w:hAnsi="Arial" w:cs="Arial"/>
          <w:lang w:eastAsia="zh-CN"/>
        </w:rPr>
      </w:pPr>
    </w:p>
    <w:p w14:paraId="2545D0D2" w14:textId="77777777" w:rsidR="00D35727" w:rsidRPr="009A0B3D" w:rsidRDefault="00D35727" w:rsidP="00D35727">
      <w:pPr>
        <w:spacing w:after="0" w:line="240" w:lineRule="auto"/>
        <w:rPr>
          <w:rFonts w:ascii="Arial" w:eastAsia="Times New Roman" w:hAnsi="Arial" w:cs="Arial"/>
          <w:color w:val="000000"/>
          <w:lang w:eastAsia="zh-CN"/>
        </w:rPr>
      </w:pPr>
      <w:r w:rsidRPr="009A0B3D">
        <w:rPr>
          <w:rFonts w:ascii="Arial" w:eastAsia="Times New Roman" w:hAnsi="Arial" w:cs="Arial"/>
          <w:color w:val="000000"/>
          <w:lang w:eastAsia="zh-CN"/>
        </w:rPr>
        <w:t>Cairo is the largest city in Africa and one of the largest in the world. It is situated on the River Nile in the north of Egypt. The population is constantly increasing as a result of immigration from the countryside and the high birth rate. The city is, consequently, expanding outwards as new suburbs, such as 6</w:t>
      </w:r>
      <w:r w:rsidRPr="009A0B3D">
        <w:rPr>
          <w:rFonts w:ascii="Arial" w:eastAsia="Times New Roman" w:hAnsi="Arial" w:cs="Arial"/>
          <w:color w:val="000000"/>
          <w:vertAlign w:val="superscript"/>
          <w:lang w:eastAsia="zh-CN"/>
        </w:rPr>
        <w:t>th</w:t>
      </w:r>
      <w:r w:rsidRPr="009A0B3D">
        <w:rPr>
          <w:rFonts w:ascii="Arial" w:eastAsia="Times New Roman" w:hAnsi="Arial" w:cs="Arial"/>
          <w:color w:val="000000"/>
          <w:lang w:eastAsia="zh-CN"/>
        </w:rPr>
        <w:t xml:space="preserve"> October City, are built. Modern tower blocks exist side by side with a variety of other architectural styles, including picturesque villas and areas of narrow alleyways. To European eyes, initially, it is chaotic; the noise, heavy traffic, the overcrowding, dust and pollution can come as a shock, but this is compensated for by the sheer size, history and wonder of the city.</w:t>
      </w:r>
      <w:r w:rsidRPr="009A0B3D">
        <w:rPr>
          <w:rFonts w:ascii="Arial" w:eastAsia="Times New Roman" w:hAnsi="Arial" w:cs="Arial"/>
          <w:color w:val="000000"/>
          <w:lang w:eastAsia="zh-CN"/>
        </w:rPr>
        <w:br/>
      </w:r>
    </w:p>
    <w:p w14:paraId="0268CB0E" w14:textId="77777777" w:rsidR="00D35727" w:rsidRPr="009A0B3D" w:rsidRDefault="00D35727" w:rsidP="00D35727">
      <w:pPr>
        <w:numPr>
          <w:ilvl w:val="0"/>
          <w:numId w:val="17"/>
        </w:numPr>
        <w:spacing w:after="0" w:line="240" w:lineRule="auto"/>
        <w:jc w:val="both"/>
        <w:rPr>
          <w:rFonts w:ascii="Arial" w:eastAsia="Times New Roman" w:hAnsi="Arial" w:cs="Arial"/>
          <w:i/>
          <w:color w:val="000000"/>
          <w:lang w:eastAsia="zh-CN"/>
        </w:rPr>
      </w:pPr>
      <w:r w:rsidRPr="009A0B3D">
        <w:rPr>
          <w:rFonts w:ascii="Arial" w:eastAsia="Times New Roman" w:hAnsi="Arial" w:cs="Arial"/>
          <w:b/>
          <w:color w:val="000000"/>
          <w:lang w:eastAsia="zh-CN"/>
        </w:rPr>
        <w:t>Transport upon arrival in Cairo</w:t>
      </w:r>
      <w:r w:rsidRPr="009A0B3D">
        <w:rPr>
          <w:rFonts w:ascii="Arial" w:eastAsia="Times New Roman" w:hAnsi="Arial" w:cs="Arial"/>
          <w:color w:val="000000"/>
          <w:lang w:eastAsia="zh-CN"/>
        </w:rPr>
        <w:t xml:space="preserve">: When you arrive at the airport you will need to get a visa </w:t>
      </w:r>
      <w:r w:rsidR="00871AD1" w:rsidRPr="009A0B3D">
        <w:rPr>
          <w:rFonts w:ascii="Arial" w:eastAsia="Times New Roman" w:hAnsi="Arial" w:cs="Arial"/>
          <w:color w:val="000000"/>
          <w:lang w:eastAsia="zh-CN"/>
        </w:rPr>
        <w:t>25</w:t>
      </w:r>
      <w:r w:rsidR="00325717" w:rsidRPr="009A0B3D">
        <w:rPr>
          <w:rFonts w:ascii="Arial" w:eastAsia="Times New Roman" w:hAnsi="Arial" w:cs="Arial"/>
          <w:color w:val="000000"/>
          <w:lang w:eastAsia="zh-CN"/>
        </w:rPr>
        <w:t xml:space="preserve">0 LE </w:t>
      </w:r>
      <w:r w:rsidRPr="009A0B3D">
        <w:rPr>
          <w:rFonts w:ascii="Arial" w:eastAsia="Times New Roman" w:hAnsi="Arial" w:cs="Arial"/>
          <w:color w:val="000000"/>
          <w:lang w:eastAsia="zh-CN"/>
        </w:rPr>
        <w:t xml:space="preserve">(US$26). </w:t>
      </w:r>
      <w:r w:rsidR="00325717" w:rsidRPr="009A0B3D">
        <w:rPr>
          <w:rFonts w:ascii="Arial" w:eastAsia="Times New Roman" w:hAnsi="Arial" w:cs="Arial"/>
          <w:color w:val="000000"/>
          <w:lang w:eastAsia="zh-CN"/>
        </w:rPr>
        <w:t xml:space="preserve">They only accept Dollars at the airport so make sure you have some. </w:t>
      </w:r>
      <w:r w:rsidRPr="009A0B3D">
        <w:rPr>
          <w:rFonts w:ascii="Arial" w:eastAsia="Times New Roman" w:hAnsi="Arial" w:cs="Arial"/>
          <w:color w:val="000000"/>
          <w:lang w:eastAsia="zh-CN"/>
        </w:rPr>
        <w:t xml:space="preserve">You can get a taxi at the airport </w:t>
      </w:r>
      <w:r w:rsidR="00325717" w:rsidRPr="009A0B3D">
        <w:rPr>
          <w:rFonts w:ascii="Arial" w:eastAsia="Times New Roman" w:hAnsi="Arial" w:cs="Arial"/>
          <w:color w:val="000000"/>
          <w:lang w:eastAsia="zh-CN"/>
        </w:rPr>
        <w:t xml:space="preserve">to the centre of town </w:t>
      </w:r>
      <w:r w:rsidRPr="009A0B3D">
        <w:rPr>
          <w:rFonts w:ascii="Arial" w:eastAsia="Times New Roman" w:hAnsi="Arial" w:cs="Arial"/>
          <w:color w:val="000000"/>
          <w:lang w:eastAsia="zh-CN"/>
        </w:rPr>
        <w:t xml:space="preserve">and this will cost about </w:t>
      </w:r>
      <w:r w:rsidR="00871AD1" w:rsidRPr="009A0B3D">
        <w:rPr>
          <w:rFonts w:ascii="Arial" w:eastAsia="Times New Roman" w:hAnsi="Arial" w:cs="Arial"/>
          <w:color w:val="000000"/>
          <w:lang w:eastAsia="zh-CN"/>
        </w:rPr>
        <w:t>200</w:t>
      </w:r>
      <w:r w:rsidRPr="009A0B3D">
        <w:rPr>
          <w:rFonts w:ascii="Arial" w:eastAsia="Times New Roman" w:hAnsi="Arial" w:cs="Arial"/>
          <w:color w:val="000000"/>
          <w:lang w:eastAsia="zh-CN"/>
        </w:rPr>
        <w:t xml:space="preserve"> LE.</w:t>
      </w:r>
      <w:r w:rsidR="00325717" w:rsidRPr="009A0B3D">
        <w:rPr>
          <w:rFonts w:ascii="Arial" w:eastAsia="Times New Roman" w:hAnsi="Arial" w:cs="Arial"/>
          <w:color w:val="000000"/>
          <w:lang w:eastAsia="zh-CN"/>
        </w:rPr>
        <w:t xml:space="preserve"> Uber is now available in Egypt and their drivers are much more reliable. </w:t>
      </w:r>
    </w:p>
    <w:p w14:paraId="0942857F" w14:textId="77777777" w:rsidR="00D35727" w:rsidRPr="009A0B3D" w:rsidRDefault="00D35727" w:rsidP="00D35727">
      <w:pPr>
        <w:spacing w:after="0" w:line="240" w:lineRule="auto"/>
        <w:jc w:val="both"/>
        <w:rPr>
          <w:rFonts w:ascii="Arial" w:eastAsia="Times New Roman" w:hAnsi="Arial" w:cs="Arial"/>
          <w:color w:val="000000"/>
          <w:lang w:eastAsia="zh-CN"/>
        </w:rPr>
      </w:pPr>
    </w:p>
    <w:p w14:paraId="58080F76" w14:textId="77777777" w:rsidR="00D35727" w:rsidRPr="009A0B3D" w:rsidRDefault="009A0B3D" w:rsidP="00D35727">
      <w:pPr>
        <w:numPr>
          <w:ilvl w:val="0"/>
          <w:numId w:val="16"/>
        </w:numPr>
        <w:spacing w:after="0" w:line="240" w:lineRule="auto"/>
        <w:jc w:val="both"/>
        <w:rPr>
          <w:rFonts w:ascii="Arial" w:eastAsia="Times New Roman" w:hAnsi="Arial" w:cs="Arial"/>
          <w:color w:val="000000"/>
          <w:lang w:eastAsia="zh-CN"/>
        </w:rPr>
      </w:pPr>
      <w:r w:rsidRPr="009A0B3D">
        <w:rPr>
          <w:rFonts w:ascii="Arial" w:eastAsia="Times New Roman" w:hAnsi="Arial" w:cs="Arial"/>
          <w:b/>
          <w:color w:val="000000"/>
          <w:lang w:eastAsia="zh-CN"/>
        </w:rPr>
        <w:t>Transport to the British Council</w:t>
      </w:r>
      <w:r w:rsidR="00D35727" w:rsidRPr="009A0B3D">
        <w:rPr>
          <w:rFonts w:ascii="Arial" w:eastAsia="Times New Roman" w:hAnsi="Arial" w:cs="Arial"/>
          <w:b/>
          <w:color w:val="000000"/>
          <w:lang w:eastAsia="zh-CN"/>
        </w:rPr>
        <w:t>:</w:t>
      </w:r>
      <w:r w:rsidR="00D35727" w:rsidRPr="009A0B3D">
        <w:rPr>
          <w:rFonts w:ascii="Arial" w:eastAsia="Times New Roman" w:hAnsi="Arial" w:cs="Arial"/>
          <w:color w:val="000000"/>
          <w:lang w:eastAsia="zh-CN"/>
        </w:rPr>
        <w:t xml:space="preserve"> This will depend where your hotel is located, but we will provide detailed instructions and a map to each candidat</w:t>
      </w:r>
      <w:r w:rsidRPr="009A0B3D">
        <w:rPr>
          <w:rFonts w:ascii="Arial" w:eastAsia="Times New Roman" w:hAnsi="Arial" w:cs="Arial"/>
          <w:color w:val="000000"/>
          <w:lang w:eastAsia="zh-CN"/>
        </w:rPr>
        <w:t>e. A taxi from Zamalek to the British Council</w:t>
      </w:r>
      <w:r w:rsidR="00D35727" w:rsidRPr="009A0B3D">
        <w:rPr>
          <w:rFonts w:ascii="Arial" w:eastAsia="Times New Roman" w:hAnsi="Arial" w:cs="Arial"/>
          <w:color w:val="000000"/>
          <w:lang w:eastAsia="zh-CN"/>
        </w:rPr>
        <w:t xml:space="preserve"> costs abou</w:t>
      </w:r>
      <w:r w:rsidR="00325717" w:rsidRPr="009A0B3D">
        <w:rPr>
          <w:rFonts w:ascii="Arial" w:eastAsia="Times New Roman" w:hAnsi="Arial" w:cs="Arial"/>
          <w:color w:val="000000"/>
          <w:lang w:eastAsia="zh-CN"/>
        </w:rPr>
        <w:t>t 10</w:t>
      </w:r>
      <w:r w:rsidR="00D35727" w:rsidRPr="009A0B3D">
        <w:rPr>
          <w:rFonts w:ascii="Arial" w:eastAsia="Times New Roman" w:hAnsi="Arial" w:cs="Arial"/>
          <w:color w:val="000000"/>
          <w:lang w:eastAsia="zh-CN"/>
        </w:rPr>
        <w:t xml:space="preserve"> LE.</w:t>
      </w:r>
    </w:p>
    <w:p w14:paraId="484606C9" w14:textId="77777777" w:rsidR="00325717" w:rsidRPr="009A0B3D" w:rsidRDefault="00325717" w:rsidP="00D35727">
      <w:pPr>
        <w:spacing w:after="0" w:line="240" w:lineRule="auto"/>
        <w:jc w:val="both"/>
        <w:rPr>
          <w:rFonts w:ascii="Arial" w:eastAsia="Times New Roman" w:hAnsi="Arial" w:cs="Arial"/>
          <w:b/>
          <w:lang w:eastAsia="zh-CN"/>
        </w:rPr>
      </w:pPr>
    </w:p>
    <w:p w14:paraId="417F3146" w14:textId="77777777" w:rsidR="00D35727" w:rsidRPr="009A0B3D" w:rsidRDefault="00D35727" w:rsidP="00D35727">
      <w:pPr>
        <w:spacing w:after="0" w:line="240" w:lineRule="auto"/>
        <w:jc w:val="both"/>
        <w:rPr>
          <w:rFonts w:ascii="Arial" w:eastAsia="Times New Roman" w:hAnsi="Arial" w:cs="Arial"/>
          <w:b/>
          <w:lang w:eastAsia="zh-CN"/>
        </w:rPr>
      </w:pPr>
      <w:r w:rsidRPr="009A0B3D">
        <w:rPr>
          <w:rFonts w:ascii="Arial" w:eastAsia="Times New Roman" w:hAnsi="Arial" w:cs="Arial"/>
          <w:b/>
          <w:lang w:eastAsia="zh-CN"/>
        </w:rPr>
        <w:t>Accommodation</w:t>
      </w:r>
    </w:p>
    <w:p w14:paraId="4792259E" w14:textId="77777777" w:rsidR="00D35727" w:rsidRPr="009A0B3D" w:rsidRDefault="00D35727" w:rsidP="00D35727">
      <w:pPr>
        <w:spacing w:after="0" w:line="240" w:lineRule="auto"/>
        <w:rPr>
          <w:rFonts w:ascii="Arial" w:eastAsia="Times New Roman" w:hAnsi="Arial" w:cs="Arial"/>
          <w:color w:val="000000"/>
          <w:lang w:eastAsia="zh-CN"/>
        </w:rPr>
      </w:pPr>
      <w:r w:rsidRPr="009A0B3D">
        <w:rPr>
          <w:rFonts w:ascii="Arial" w:eastAsia="Times New Roman" w:hAnsi="Arial" w:cs="Arial"/>
          <w:color w:val="000000"/>
          <w:lang w:eastAsia="zh-CN"/>
        </w:rPr>
        <w:t>We don’t provide or arrange for accommodation. However, we have a list of reasonably priced hotels. The averag</w:t>
      </w:r>
      <w:r w:rsidR="00325717" w:rsidRPr="009A0B3D">
        <w:rPr>
          <w:rFonts w:ascii="Arial" w:eastAsia="Times New Roman" w:hAnsi="Arial" w:cs="Arial"/>
          <w:color w:val="000000"/>
          <w:lang w:eastAsia="zh-CN"/>
        </w:rPr>
        <w:t>e cost of a hotel is about US$90</w:t>
      </w:r>
      <w:r w:rsidRPr="009A0B3D">
        <w:rPr>
          <w:rFonts w:ascii="Arial" w:eastAsia="Times New Roman" w:hAnsi="Arial" w:cs="Arial"/>
          <w:color w:val="000000"/>
          <w:lang w:eastAsia="zh-CN"/>
        </w:rPr>
        <w:t xml:space="preserve"> a night. </w:t>
      </w:r>
      <w:r w:rsidR="00CE5705" w:rsidRPr="009A0B3D">
        <w:rPr>
          <w:rFonts w:ascii="Arial" w:eastAsia="Times New Roman" w:hAnsi="Arial" w:cs="Arial"/>
          <w:color w:val="000000"/>
          <w:lang w:eastAsia="zh-CN"/>
        </w:rPr>
        <w:t xml:space="preserve">We can also put you in touch with International Language Institute (IH Arabic school in Cairo) to rent a room in their students’ residence. The monthly rate is </w:t>
      </w:r>
      <w:r w:rsidR="00871AD1" w:rsidRPr="009A0B3D">
        <w:rPr>
          <w:rFonts w:ascii="Arial" w:eastAsia="Times New Roman" w:hAnsi="Arial" w:cs="Arial"/>
          <w:color w:val="000000"/>
          <w:lang w:eastAsia="zh-CN"/>
        </w:rPr>
        <w:t>US$440</w:t>
      </w:r>
      <w:r w:rsidR="00CE5705" w:rsidRPr="009A0B3D">
        <w:rPr>
          <w:rFonts w:ascii="Arial" w:eastAsia="Times New Roman" w:hAnsi="Arial" w:cs="Arial"/>
          <w:color w:val="000000"/>
          <w:lang w:eastAsia="zh-CN"/>
        </w:rPr>
        <w:t xml:space="preserve">. </w:t>
      </w:r>
    </w:p>
    <w:p w14:paraId="4CB9FA69" w14:textId="77777777" w:rsidR="00D35727" w:rsidRPr="009A0B3D" w:rsidRDefault="00D35727" w:rsidP="00D35727">
      <w:pPr>
        <w:keepNext/>
        <w:spacing w:after="0" w:line="240" w:lineRule="auto"/>
        <w:jc w:val="both"/>
        <w:outlineLvl w:val="0"/>
        <w:rPr>
          <w:rFonts w:ascii="Arial" w:eastAsia="Times New Roman" w:hAnsi="Arial" w:cs="Arial"/>
          <w:b/>
          <w:bCs/>
          <w:color w:val="000000"/>
          <w:lang w:val="hu-HU" w:eastAsia="zh-CN"/>
        </w:rPr>
      </w:pPr>
    </w:p>
    <w:p w14:paraId="15C86A16" w14:textId="77777777" w:rsidR="00D35727" w:rsidRPr="009A0B3D" w:rsidRDefault="00D35727" w:rsidP="00D35727">
      <w:pPr>
        <w:keepNext/>
        <w:spacing w:after="0" w:line="240" w:lineRule="auto"/>
        <w:jc w:val="both"/>
        <w:outlineLvl w:val="0"/>
        <w:rPr>
          <w:rFonts w:ascii="Arial" w:eastAsia="Times New Roman" w:hAnsi="Arial" w:cs="Arial"/>
          <w:b/>
          <w:bCs/>
          <w:lang w:eastAsia="zh-CN"/>
        </w:rPr>
      </w:pPr>
      <w:r w:rsidRPr="009A0B3D">
        <w:rPr>
          <w:rFonts w:ascii="Arial" w:eastAsia="Times New Roman" w:hAnsi="Arial" w:cs="Arial"/>
          <w:b/>
          <w:bCs/>
          <w:color w:val="000000"/>
          <w:lang w:val="hu-HU" w:eastAsia="zh-CN"/>
        </w:rPr>
        <w:t>General living costs and conditions</w:t>
      </w:r>
      <w:r w:rsidRPr="009A0B3D">
        <w:rPr>
          <w:rFonts w:ascii="Arial" w:eastAsia="Times New Roman" w:hAnsi="Arial" w:cs="Arial"/>
          <w:b/>
          <w:bCs/>
          <w:lang w:val="hu-HU" w:eastAsia="zh-CN"/>
        </w:rPr>
        <w:t xml:space="preserve"> </w:t>
      </w:r>
    </w:p>
    <w:p w14:paraId="449A7C99" w14:textId="77777777" w:rsidR="00871AD1" w:rsidRPr="009A0B3D" w:rsidRDefault="00D35727" w:rsidP="00D35727">
      <w:pPr>
        <w:spacing w:after="0" w:line="240" w:lineRule="auto"/>
        <w:rPr>
          <w:rFonts w:ascii="Arial" w:eastAsia="Times New Roman" w:hAnsi="Arial" w:cs="Arial"/>
          <w:color w:val="000000"/>
          <w:lang w:eastAsia="zh-CN"/>
        </w:rPr>
      </w:pPr>
      <w:r w:rsidRPr="009A0B3D">
        <w:rPr>
          <w:rFonts w:ascii="Arial" w:eastAsia="Times New Roman" w:hAnsi="Arial" w:cs="Arial"/>
          <w:color w:val="000000"/>
          <w:lang w:eastAsia="zh-CN"/>
        </w:rPr>
        <w:t xml:space="preserve">The cost of living depends a lot on how you live. Fresh food and vegetables are cheap but pre-packed European-style food is pricey. Imported goods are becoming more and more plentiful but also increasingly expensive. Eating out can be incredibly cheap (LE </w:t>
      </w:r>
      <w:r w:rsidR="00325717" w:rsidRPr="009A0B3D">
        <w:rPr>
          <w:rFonts w:ascii="Arial" w:eastAsia="Times New Roman" w:hAnsi="Arial" w:cs="Arial"/>
          <w:color w:val="000000"/>
          <w:lang w:eastAsia="zh-CN"/>
        </w:rPr>
        <w:t>10</w:t>
      </w:r>
      <w:r w:rsidRPr="009A0B3D">
        <w:rPr>
          <w:rFonts w:ascii="Arial" w:eastAsia="Times New Roman" w:hAnsi="Arial" w:cs="Arial"/>
          <w:color w:val="000000"/>
          <w:lang w:eastAsia="zh-CN"/>
        </w:rPr>
        <w:t>) for traditional Egyptian food</w:t>
      </w:r>
      <w:r w:rsidR="00871AD1" w:rsidRPr="009A0B3D">
        <w:rPr>
          <w:rFonts w:ascii="Arial" w:eastAsia="Times New Roman" w:hAnsi="Arial" w:cs="Arial"/>
          <w:color w:val="000000"/>
          <w:lang w:eastAsia="zh-CN"/>
        </w:rPr>
        <w:t xml:space="preserve"> in a ‘local’ restaurant or LE 30 – 5</w:t>
      </w:r>
      <w:r w:rsidRPr="009A0B3D">
        <w:rPr>
          <w:rFonts w:ascii="Arial" w:eastAsia="Times New Roman" w:hAnsi="Arial" w:cs="Arial"/>
          <w:color w:val="000000"/>
          <w:lang w:eastAsia="zh-CN"/>
        </w:rPr>
        <w:t xml:space="preserve">0 in a more stylised Egyptian restaurant.  Western food like pizza is reasonably priced (LE </w:t>
      </w:r>
      <w:r w:rsidR="00871AD1" w:rsidRPr="009A0B3D">
        <w:rPr>
          <w:rFonts w:ascii="Arial" w:eastAsia="Times New Roman" w:hAnsi="Arial" w:cs="Arial"/>
          <w:color w:val="000000"/>
          <w:lang w:eastAsia="zh-CN"/>
        </w:rPr>
        <w:t>7</w:t>
      </w:r>
      <w:r w:rsidR="00325717" w:rsidRPr="009A0B3D">
        <w:rPr>
          <w:rFonts w:ascii="Arial" w:eastAsia="Times New Roman" w:hAnsi="Arial" w:cs="Arial"/>
          <w:color w:val="000000"/>
          <w:lang w:eastAsia="zh-CN"/>
        </w:rPr>
        <w:t>0</w:t>
      </w:r>
      <w:r w:rsidRPr="009A0B3D">
        <w:rPr>
          <w:rFonts w:ascii="Arial" w:eastAsia="Times New Roman" w:hAnsi="Arial" w:cs="Arial"/>
          <w:color w:val="000000"/>
          <w:lang w:eastAsia="zh-CN"/>
        </w:rPr>
        <w:t xml:space="preserve"> – </w:t>
      </w:r>
      <w:r w:rsidR="00871AD1" w:rsidRPr="009A0B3D">
        <w:rPr>
          <w:rFonts w:ascii="Arial" w:eastAsia="Times New Roman" w:hAnsi="Arial" w:cs="Arial"/>
          <w:color w:val="000000"/>
          <w:lang w:eastAsia="zh-CN"/>
        </w:rPr>
        <w:t>10</w:t>
      </w:r>
      <w:r w:rsidR="00325717" w:rsidRPr="009A0B3D">
        <w:rPr>
          <w:rFonts w:ascii="Arial" w:eastAsia="Times New Roman" w:hAnsi="Arial" w:cs="Arial"/>
          <w:color w:val="000000"/>
          <w:lang w:eastAsia="zh-CN"/>
        </w:rPr>
        <w:t>0</w:t>
      </w:r>
      <w:r w:rsidRPr="009A0B3D">
        <w:rPr>
          <w:rFonts w:ascii="Arial" w:eastAsia="Times New Roman" w:hAnsi="Arial" w:cs="Arial"/>
          <w:color w:val="000000"/>
          <w:lang w:eastAsia="zh-CN"/>
        </w:rPr>
        <w:t xml:space="preserve">); a decent meal in a fashionable restaurant will set you back about LE </w:t>
      </w:r>
      <w:r w:rsidR="00325717" w:rsidRPr="009A0B3D">
        <w:rPr>
          <w:rFonts w:ascii="Arial" w:eastAsia="Times New Roman" w:hAnsi="Arial" w:cs="Arial"/>
          <w:color w:val="000000"/>
          <w:lang w:eastAsia="zh-CN"/>
        </w:rPr>
        <w:t>200</w:t>
      </w:r>
      <w:r w:rsidRPr="009A0B3D">
        <w:rPr>
          <w:rFonts w:ascii="Arial" w:eastAsia="Times New Roman" w:hAnsi="Arial" w:cs="Arial"/>
          <w:color w:val="000000"/>
          <w:lang w:eastAsia="zh-CN"/>
        </w:rPr>
        <w:t xml:space="preserve"> </w:t>
      </w:r>
      <w:r w:rsidR="00871AD1" w:rsidRPr="009A0B3D">
        <w:rPr>
          <w:rFonts w:ascii="Arial" w:eastAsia="Times New Roman" w:hAnsi="Arial" w:cs="Arial"/>
          <w:color w:val="000000"/>
          <w:lang w:eastAsia="zh-CN"/>
        </w:rPr>
        <w:t xml:space="preserve">– 300 </w:t>
      </w:r>
      <w:r w:rsidRPr="009A0B3D">
        <w:rPr>
          <w:rFonts w:ascii="Arial" w:eastAsia="Times New Roman" w:hAnsi="Arial" w:cs="Arial"/>
          <w:color w:val="000000"/>
          <w:lang w:eastAsia="zh-CN"/>
        </w:rPr>
        <w:t xml:space="preserve">with a beer and including service. Fast food is everywhere in Cairo. There's a McDonalds on every corner, Pizza Hut, KFC and so on. If you’re a fast food </w:t>
      </w:r>
      <w:proofErr w:type="gramStart"/>
      <w:r w:rsidRPr="009A0B3D">
        <w:rPr>
          <w:rFonts w:ascii="Arial" w:eastAsia="Times New Roman" w:hAnsi="Arial" w:cs="Arial"/>
          <w:color w:val="000000"/>
          <w:lang w:eastAsia="zh-CN"/>
        </w:rPr>
        <w:t>fan</w:t>
      </w:r>
      <w:proofErr w:type="gramEnd"/>
      <w:r w:rsidRPr="009A0B3D">
        <w:rPr>
          <w:rFonts w:ascii="Arial" w:eastAsia="Times New Roman" w:hAnsi="Arial" w:cs="Arial"/>
          <w:color w:val="000000"/>
          <w:lang w:eastAsia="zh-CN"/>
        </w:rPr>
        <w:t xml:space="preserve"> you'll be in heaven; they all deliver to your home!  There’s also a website, </w:t>
      </w:r>
      <w:hyperlink r:id="rId15" w:history="1">
        <w:r w:rsidRPr="009A0B3D">
          <w:rPr>
            <w:rFonts w:ascii="Arial" w:eastAsia="Times New Roman" w:hAnsi="Arial" w:cs="Arial"/>
            <w:color w:val="0000FF"/>
            <w:u w:val="single"/>
            <w:lang w:eastAsia="zh-CN"/>
          </w:rPr>
          <w:t>otlob.com</w:t>
        </w:r>
      </w:hyperlink>
      <w:r w:rsidRPr="009A0B3D">
        <w:rPr>
          <w:rFonts w:ascii="Arial" w:eastAsia="Times New Roman" w:hAnsi="Arial" w:cs="Arial"/>
          <w:lang w:eastAsia="zh-CN"/>
        </w:rPr>
        <w:t xml:space="preserve">, </w:t>
      </w:r>
      <w:r w:rsidRPr="009A0B3D">
        <w:rPr>
          <w:rFonts w:ascii="Arial" w:eastAsia="Times New Roman" w:hAnsi="Arial" w:cs="Arial"/>
          <w:color w:val="000000"/>
          <w:lang w:eastAsia="zh-CN"/>
        </w:rPr>
        <w:t>from which you can order home delivery from local restaurants too.</w:t>
      </w:r>
    </w:p>
    <w:p w14:paraId="75AAD2AB" w14:textId="77777777" w:rsidR="00D35727" w:rsidRPr="009A0B3D" w:rsidRDefault="00D35727" w:rsidP="00D35727">
      <w:pPr>
        <w:spacing w:after="0" w:line="240" w:lineRule="auto"/>
        <w:rPr>
          <w:rFonts w:ascii="Arial" w:eastAsia="Times New Roman" w:hAnsi="Arial" w:cs="Arial"/>
          <w:lang w:eastAsia="zh-CN"/>
        </w:rPr>
      </w:pPr>
      <w:r w:rsidRPr="009A0B3D">
        <w:rPr>
          <w:rFonts w:ascii="Arial" w:eastAsia="Times New Roman" w:hAnsi="Arial" w:cs="Arial"/>
          <w:color w:val="000000"/>
          <w:lang w:eastAsia="zh-CN"/>
        </w:rPr>
        <w:br/>
        <w:t>Local beers (lager) cost LE</w:t>
      </w:r>
      <w:r w:rsidR="00871AD1" w:rsidRPr="009A0B3D">
        <w:rPr>
          <w:rFonts w:ascii="Arial" w:eastAsia="Times New Roman" w:hAnsi="Arial" w:cs="Arial"/>
          <w:color w:val="000000"/>
          <w:lang w:eastAsia="zh-CN"/>
        </w:rPr>
        <w:t xml:space="preserve"> 25</w:t>
      </w:r>
      <w:r w:rsidRPr="009A0B3D">
        <w:rPr>
          <w:rFonts w:ascii="Arial" w:eastAsia="Times New Roman" w:hAnsi="Arial" w:cs="Arial"/>
          <w:color w:val="000000"/>
          <w:lang w:eastAsia="zh-CN"/>
        </w:rPr>
        <w:t xml:space="preserve"> from an off-licence</w:t>
      </w:r>
      <w:r w:rsidR="00871AD1" w:rsidRPr="009A0B3D">
        <w:rPr>
          <w:rFonts w:ascii="Arial" w:eastAsia="Times New Roman" w:hAnsi="Arial" w:cs="Arial"/>
          <w:color w:val="000000"/>
          <w:lang w:eastAsia="zh-CN"/>
        </w:rPr>
        <w:t xml:space="preserve"> but up to LE 5</w:t>
      </w:r>
      <w:r w:rsidR="00325717" w:rsidRPr="009A0B3D">
        <w:rPr>
          <w:rFonts w:ascii="Arial" w:eastAsia="Times New Roman" w:hAnsi="Arial" w:cs="Arial"/>
          <w:color w:val="000000"/>
          <w:lang w:eastAsia="zh-CN"/>
        </w:rPr>
        <w:t>0</w:t>
      </w:r>
      <w:r w:rsidRPr="009A0B3D">
        <w:rPr>
          <w:rFonts w:ascii="Arial" w:eastAsia="Times New Roman" w:hAnsi="Arial" w:cs="Arial"/>
          <w:color w:val="000000"/>
          <w:lang w:eastAsia="zh-CN"/>
        </w:rPr>
        <w:t xml:space="preserve"> for </w:t>
      </w:r>
      <w:proofErr w:type="gramStart"/>
      <w:r w:rsidRPr="009A0B3D">
        <w:rPr>
          <w:rFonts w:ascii="Arial" w:eastAsia="Times New Roman" w:hAnsi="Arial" w:cs="Arial"/>
          <w:color w:val="000000"/>
          <w:lang w:eastAsia="zh-CN"/>
        </w:rPr>
        <w:t>exactly the same</w:t>
      </w:r>
      <w:proofErr w:type="gramEnd"/>
      <w:r w:rsidRPr="009A0B3D">
        <w:rPr>
          <w:rFonts w:ascii="Arial" w:eastAsia="Times New Roman" w:hAnsi="Arial" w:cs="Arial"/>
          <w:color w:val="000000"/>
          <w:lang w:eastAsia="zh-CN"/>
        </w:rPr>
        <w:t xml:space="preserve"> thing in a bar. The local wine wouldn't win first prize in many </w:t>
      </w:r>
      <w:r w:rsidR="00325717" w:rsidRPr="009A0B3D">
        <w:rPr>
          <w:rFonts w:ascii="Arial" w:eastAsia="Times New Roman" w:hAnsi="Arial" w:cs="Arial"/>
          <w:color w:val="000000"/>
          <w:lang w:eastAsia="zh-CN"/>
        </w:rPr>
        <w:t>competitions; it sells for LE 80-100</w:t>
      </w:r>
      <w:r w:rsidRPr="009A0B3D">
        <w:rPr>
          <w:rFonts w:ascii="Arial" w:eastAsia="Times New Roman" w:hAnsi="Arial" w:cs="Arial"/>
          <w:color w:val="000000"/>
          <w:lang w:eastAsia="zh-CN"/>
        </w:rPr>
        <w:t xml:space="preserve"> in smaller alcohol stores. Again, home delivery is available!</w:t>
      </w:r>
      <w:r w:rsidRPr="009A0B3D">
        <w:rPr>
          <w:rFonts w:ascii="Arial" w:eastAsia="Times New Roman" w:hAnsi="Arial" w:cs="Arial"/>
          <w:lang w:eastAsia="zh-CN"/>
        </w:rPr>
        <w:t xml:space="preserve"> </w:t>
      </w:r>
    </w:p>
    <w:p w14:paraId="3560E933" w14:textId="77777777" w:rsidR="00871AD1" w:rsidRPr="009A0B3D" w:rsidRDefault="00871AD1" w:rsidP="00D35727">
      <w:pPr>
        <w:spacing w:after="0" w:line="240" w:lineRule="auto"/>
        <w:rPr>
          <w:rFonts w:ascii="Arial" w:eastAsia="Times New Roman" w:hAnsi="Arial" w:cs="Arial"/>
          <w:lang w:eastAsia="zh-CN"/>
        </w:rPr>
      </w:pPr>
    </w:p>
    <w:p w14:paraId="61DF25C3" w14:textId="77777777" w:rsidR="00D35727" w:rsidRPr="009A0B3D" w:rsidRDefault="00D35727" w:rsidP="00D35727">
      <w:pPr>
        <w:spacing w:after="0" w:line="240" w:lineRule="auto"/>
        <w:rPr>
          <w:rFonts w:ascii="Arial" w:eastAsia="Times New Roman" w:hAnsi="Arial" w:cs="Arial"/>
          <w:lang w:eastAsia="zh-CN"/>
        </w:rPr>
      </w:pPr>
      <w:r w:rsidRPr="009A0B3D">
        <w:rPr>
          <w:rFonts w:ascii="Arial" w:eastAsia="Times New Roman" w:hAnsi="Arial" w:cs="Arial"/>
          <w:lang w:eastAsia="zh-CN"/>
        </w:rPr>
        <w:t xml:space="preserve">The current exchange rate is 1 GBP = </w:t>
      </w:r>
      <w:r w:rsidR="00871AD1" w:rsidRPr="009A0B3D">
        <w:rPr>
          <w:rFonts w:ascii="Arial" w:eastAsia="Times New Roman" w:hAnsi="Arial" w:cs="Arial"/>
          <w:lang w:eastAsia="zh-CN"/>
        </w:rPr>
        <w:t>23 EGP (</w:t>
      </w:r>
      <w:r w:rsidRPr="009A0B3D">
        <w:rPr>
          <w:rFonts w:ascii="Arial" w:eastAsia="Times New Roman" w:hAnsi="Arial" w:cs="Arial"/>
          <w:lang w:eastAsia="zh-CN"/>
        </w:rPr>
        <w:t>LE)</w:t>
      </w:r>
    </w:p>
    <w:p w14:paraId="48B89AAF" w14:textId="77777777" w:rsidR="00D35727" w:rsidRPr="009A0B3D" w:rsidRDefault="00D35727" w:rsidP="00D35727">
      <w:pPr>
        <w:spacing w:after="0" w:line="240" w:lineRule="auto"/>
        <w:rPr>
          <w:rFonts w:ascii="Arial" w:eastAsia="Times New Roman" w:hAnsi="Arial" w:cs="Arial"/>
          <w:lang w:eastAsia="zh-CN"/>
        </w:rPr>
      </w:pPr>
    </w:p>
    <w:p w14:paraId="6D12F42D" w14:textId="77777777" w:rsidR="00D35727" w:rsidRPr="009A0B3D" w:rsidRDefault="00D35727" w:rsidP="00D35727">
      <w:pPr>
        <w:keepNext/>
        <w:spacing w:after="0" w:line="240" w:lineRule="auto"/>
        <w:outlineLvl w:val="0"/>
        <w:rPr>
          <w:rFonts w:ascii="Arial" w:eastAsia="Times New Roman" w:hAnsi="Arial" w:cs="Arial"/>
          <w:b/>
          <w:bCs/>
          <w:lang w:eastAsia="zh-CN"/>
        </w:rPr>
      </w:pPr>
      <w:r w:rsidRPr="009A0B3D">
        <w:rPr>
          <w:rFonts w:ascii="Arial" w:eastAsia="Times New Roman" w:hAnsi="Arial" w:cs="Arial"/>
          <w:b/>
          <w:bCs/>
          <w:lang w:eastAsia="zh-CN"/>
        </w:rPr>
        <w:t>Paying for the course</w:t>
      </w:r>
    </w:p>
    <w:p w14:paraId="0B2E62EE" w14:textId="77777777" w:rsidR="00D35727" w:rsidRPr="009A0B3D" w:rsidRDefault="00D35727" w:rsidP="00D35727">
      <w:pPr>
        <w:spacing w:after="0" w:line="240" w:lineRule="auto"/>
        <w:jc w:val="both"/>
        <w:rPr>
          <w:rFonts w:ascii="Arial" w:eastAsia="Times New Roman" w:hAnsi="Arial" w:cs="Arial"/>
          <w:lang w:eastAsia="zh-CN"/>
        </w:rPr>
      </w:pPr>
      <w:r w:rsidRPr="009A0B3D">
        <w:rPr>
          <w:rFonts w:ascii="Arial" w:eastAsia="Times New Roman" w:hAnsi="Arial" w:cs="Arial"/>
          <w:lang w:eastAsia="zh-CN"/>
        </w:rPr>
        <w:t>After applicants have been accepted onto the course, they can either pay the</w:t>
      </w:r>
      <w:r w:rsidR="00CC3DD7" w:rsidRPr="009A0B3D">
        <w:rPr>
          <w:rFonts w:ascii="Arial" w:eastAsia="Times New Roman" w:hAnsi="Arial" w:cs="Arial"/>
          <w:lang w:eastAsia="zh-CN"/>
        </w:rPr>
        <w:t xml:space="preserve"> </w:t>
      </w:r>
      <w:r w:rsidRPr="009A0B3D">
        <w:rPr>
          <w:rFonts w:ascii="Arial" w:eastAsia="Times New Roman" w:hAnsi="Arial" w:cs="Arial"/>
          <w:color w:val="000000"/>
          <w:lang w:eastAsia="zh-CN"/>
        </w:rPr>
        <w:t>£</w:t>
      </w:r>
      <w:r w:rsidR="00CE5705" w:rsidRPr="009A0B3D">
        <w:rPr>
          <w:rFonts w:ascii="Arial" w:eastAsia="Times New Roman" w:hAnsi="Arial" w:cs="Arial"/>
          <w:lang w:eastAsia="zh-CN"/>
        </w:rPr>
        <w:t>20</w:t>
      </w:r>
      <w:r w:rsidR="00325717" w:rsidRPr="009A0B3D">
        <w:rPr>
          <w:rFonts w:ascii="Arial" w:eastAsia="Times New Roman" w:hAnsi="Arial" w:cs="Arial"/>
          <w:lang w:eastAsia="zh-CN"/>
        </w:rPr>
        <w:t>00</w:t>
      </w:r>
      <w:r w:rsidR="009648A2" w:rsidRPr="009A0B3D">
        <w:rPr>
          <w:rFonts w:ascii="Arial" w:eastAsia="Times New Roman" w:hAnsi="Arial" w:cs="Arial"/>
          <w:lang w:eastAsia="zh-CN"/>
        </w:rPr>
        <w:t xml:space="preserve"> </w:t>
      </w:r>
      <w:r w:rsidR="00CE5705" w:rsidRPr="009A0B3D">
        <w:rPr>
          <w:rFonts w:ascii="Arial" w:eastAsia="Times New Roman" w:hAnsi="Arial" w:cs="Arial"/>
          <w:lang w:eastAsia="zh-CN"/>
        </w:rPr>
        <w:t>Delta module 2 c</w:t>
      </w:r>
      <w:r w:rsidRPr="009A0B3D">
        <w:rPr>
          <w:rFonts w:ascii="Arial" w:eastAsia="Times New Roman" w:hAnsi="Arial" w:cs="Arial"/>
          <w:lang w:eastAsia="zh-CN"/>
        </w:rPr>
        <w:t>ourse fees to our bank in Cairo, via</w:t>
      </w:r>
      <w:r w:rsidR="009A0B3D" w:rsidRPr="009A0B3D">
        <w:rPr>
          <w:rFonts w:ascii="Arial" w:eastAsia="Times New Roman" w:hAnsi="Arial" w:cs="Arial"/>
          <w:lang w:eastAsia="zh-CN"/>
        </w:rPr>
        <w:t xml:space="preserve"> transfer, or directly at the British Council</w:t>
      </w:r>
      <w:r w:rsidRPr="009A0B3D">
        <w:rPr>
          <w:rFonts w:ascii="Arial" w:eastAsia="Times New Roman" w:hAnsi="Arial" w:cs="Arial"/>
          <w:lang w:eastAsia="zh-CN"/>
        </w:rPr>
        <w:t xml:space="preserve"> in Cairo by credit card</w:t>
      </w:r>
      <w:r w:rsidR="009648A2" w:rsidRPr="009A0B3D">
        <w:rPr>
          <w:rFonts w:ascii="Arial" w:eastAsia="Times New Roman" w:hAnsi="Arial" w:cs="Arial"/>
          <w:lang w:eastAsia="zh-CN"/>
        </w:rPr>
        <w:t xml:space="preserve"> or cash if paying in </w:t>
      </w:r>
      <w:r w:rsidR="00CC3DD7" w:rsidRPr="009A0B3D">
        <w:rPr>
          <w:rFonts w:ascii="Arial" w:eastAsia="Times New Roman" w:hAnsi="Arial" w:cs="Arial"/>
          <w:lang w:eastAsia="zh-CN"/>
        </w:rPr>
        <w:t xml:space="preserve">the equivalent in </w:t>
      </w:r>
      <w:r w:rsidR="009648A2" w:rsidRPr="009A0B3D">
        <w:rPr>
          <w:rFonts w:ascii="Arial" w:eastAsia="Times New Roman" w:hAnsi="Arial" w:cs="Arial"/>
          <w:lang w:eastAsia="zh-CN"/>
        </w:rPr>
        <w:t>EGP</w:t>
      </w:r>
      <w:r w:rsidRPr="009A0B3D">
        <w:rPr>
          <w:rFonts w:ascii="Arial" w:eastAsia="Times New Roman" w:hAnsi="Arial" w:cs="Arial"/>
          <w:lang w:eastAsia="zh-CN"/>
        </w:rPr>
        <w:t xml:space="preserve">. Unfortunately, there are usually bank fees to add on if you can’t pay in person.  </w:t>
      </w:r>
    </w:p>
    <w:p w14:paraId="0D95EC40" w14:textId="77777777" w:rsidR="00D35727" w:rsidRPr="009A0B3D" w:rsidRDefault="00D35727" w:rsidP="00D35727">
      <w:pPr>
        <w:spacing w:after="0" w:line="240" w:lineRule="auto"/>
        <w:jc w:val="both"/>
        <w:rPr>
          <w:rFonts w:ascii="Arial" w:eastAsia="Times New Roman" w:hAnsi="Arial" w:cs="Arial"/>
          <w:b/>
          <w:bCs/>
          <w:lang w:eastAsia="zh-CN"/>
        </w:rPr>
      </w:pPr>
    </w:p>
    <w:p w14:paraId="4B951809" w14:textId="77777777" w:rsidR="00D35727" w:rsidRPr="009A0B3D" w:rsidRDefault="00D35727" w:rsidP="00D35727">
      <w:pPr>
        <w:spacing w:after="0" w:line="240" w:lineRule="auto"/>
        <w:jc w:val="both"/>
        <w:rPr>
          <w:rFonts w:ascii="Arial" w:eastAsia="Times New Roman" w:hAnsi="Arial" w:cs="Arial"/>
          <w:b/>
          <w:lang w:eastAsia="zh-CN"/>
        </w:rPr>
      </w:pPr>
      <w:r w:rsidRPr="009A0B3D">
        <w:rPr>
          <w:rFonts w:ascii="Arial" w:eastAsia="Times New Roman" w:hAnsi="Arial" w:cs="Arial"/>
          <w:b/>
          <w:lang w:eastAsia="zh-CN"/>
        </w:rPr>
        <w:t>Payment by Bank Transfer</w:t>
      </w:r>
    </w:p>
    <w:p w14:paraId="31C7E15E" w14:textId="77777777" w:rsidR="00D35727" w:rsidRPr="009A0B3D" w:rsidRDefault="00D35727" w:rsidP="00D35727">
      <w:pPr>
        <w:spacing w:after="0" w:line="240" w:lineRule="auto"/>
        <w:jc w:val="both"/>
        <w:rPr>
          <w:rFonts w:ascii="Arial" w:eastAsia="Times New Roman" w:hAnsi="Arial" w:cs="Arial"/>
          <w:lang w:eastAsia="zh-CN"/>
        </w:rPr>
      </w:pPr>
      <w:r w:rsidRPr="009A0B3D">
        <w:rPr>
          <w:rFonts w:ascii="Arial" w:eastAsia="Times New Roman" w:hAnsi="Arial" w:cs="Arial"/>
          <w:lang w:eastAsia="zh-CN"/>
        </w:rPr>
        <w:t>Immediately upon accepta</w:t>
      </w:r>
      <w:r w:rsidR="00CE5705" w:rsidRPr="009A0B3D">
        <w:rPr>
          <w:rFonts w:ascii="Arial" w:eastAsia="Times New Roman" w:hAnsi="Arial" w:cs="Arial"/>
          <w:lang w:eastAsia="zh-CN"/>
        </w:rPr>
        <w:t>nce to the Delta Module 2 course</w:t>
      </w:r>
      <w:r w:rsidRPr="009A0B3D">
        <w:rPr>
          <w:rFonts w:ascii="Arial" w:eastAsia="Times New Roman" w:hAnsi="Arial" w:cs="Arial"/>
          <w:lang w:eastAsia="zh-CN"/>
        </w:rPr>
        <w:t>, you will need to transfer the course fee to our account in Cairo (details below). A note must accompany the transfer stating your name and that the funds</w:t>
      </w:r>
      <w:r w:rsidR="00871AD1" w:rsidRPr="009A0B3D">
        <w:rPr>
          <w:rFonts w:ascii="Arial" w:eastAsia="Times New Roman" w:hAnsi="Arial" w:cs="Arial"/>
          <w:lang w:eastAsia="zh-CN"/>
        </w:rPr>
        <w:t xml:space="preserve"> remitted are for the 2018</w:t>
      </w:r>
      <w:r w:rsidR="00CE5705" w:rsidRPr="009A0B3D">
        <w:rPr>
          <w:rFonts w:ascii="Arial" w:eastAsia="Times New Roman" w:hAnsi="Arial" w:cs="Arial"/>
          <w:lang w:eastAsia="zh-CN"/>
        </w:rPr>
        <w:t xml:space="preserve"> Delta module 2</w:t>
      </w:r>
      <w:r w:rsidRPr="009A0B3D">
        <w:rPr>
          <w:rFonts w:ascii="Arial" w:eastAsia="Times New Roman" w:hAnsi="Arial" w:cs="Arial"/>
          <w:lang w:eastAsia="zh-CN"/>
        </w:rPr>
        <w:t xml:space="preserve"> in Cairo. A photocopy of the transfer con</w:t>
      </w:r>
      <w:r w:rsidR="00871AD1" w:rsidRPr="009A0B3D">
        <w:rPr>
          <w:rFonts w:ascii="Arial" w:eastAsia="Times New Roman" w:hAnsi="Arial" w:cs="Arial"/>
          <w:lang w:eastAsia="zh-CN"/>
        </w:rPr>
        <w:t>firmation must be submitted to the British Council</w:t>
      </w:r>
      <w:r w:rsidRPr="009A0B3D">
        <w:rPr>
          <w:rFonts w:ascii="Arial" w:eastAsia="Times New Roman" w:hAnsi="Arial" w:cs="Arial"/>
          <w:lang w:eastAsia="zh-CN"/>
        </w:rPr>
        <w:t xml:space="preserve"> Cairo. British Council, Cairo is not responsible for any bank charges you may incur.  </w:t>
      </w:r>
    </w:p>
    <w:p w14:paraId="5C1DB3A8" w14:textId="77777777" w:rsidR="00D35727" w:rsidRPr="009A0B3D" w:rsidRDefault="00D35727" w:rsidP="00D35727">
      <w:pPr>
        <w:spacing w:after="0" w:line="240" w:lineRule="auto"/>
        <w:jc w:val="both"/>
        <w:rPr>
          <w:rFonts w:ascii="Arial" w:eastAsia="Times New Roman" w:hAnsi="Arial" w:cs="Arial"/>
          <w:lang w:eastAsia="zh-CN"/>
        </w:rPr>
      </w:pPr>
    </w:p>
    <w:p w14:paraId="7A820C12" w14:textId="77777777" w:rsidR="00D35727" w:rsidRPr="009A0B3D" w:rsidRDefault="00D35727" w:rsidP="00D35727">
      <w:pPr>
        <w:spacing w:after="0" w:line="240" w:lineRule="auto"/>
        <w:jc w:val="both"/>
        <w:rPr>
          <w:rFonts w:ascii="Arial" w:eastAsia="Times New Roman" w:hAnsi="Arial" w:cs="Arial"/>
          <w:lang w:eastAsia="zh-CN"/>
        </w:rPr>
      </w:pPr>
      <w:r w:rsidRPr="009A0B3D">
        <w:rPr>
          <w:rFonts w:ascii="Arial" w:eastAsia="Times New Roman" w:hAnsi="Arial" w:cs="Arial"/>
          <w:lang w:eastAsia="zh-CN"/>
        </w:rPr>
        <w:t>Details of the British Council bank are as follows:</w:t>
      </w:r>
    </w:p>
    <w:p w14:paraId="6A15F8C9" w14:textId="77777777" w:rsidR="00D35727" w:rsidRPr="009A0B3D" w:rsidRDefault="00D35727" w:rsidP="00D35727">
      <w:pPr>
        <w:spacing w:after="0" w:line="240" w:lineRule="auto"/>
        <w:jc w:val="both"/>
        <w:rPr>
          <w:rFonts w:ascii="Arial" w:eastAsia="Times New Roman" w:hAnsi="Arial" w:cs="Arial"/>
          <w:lang w:eastAsia="zh-CN"/>
        </w:rPr>
      </w:pPr>
      <w:r w:rsidRPr="009A0B3D">
        <w:rPr>
          <w:rFonts w:ascii="Arial" w:eastAsia="Times New Roman" w:hAnsi="Arial" w:cs="Arial"/>
          <w:lang w:eastAsia="zh-CN"/>
        </w:rPr>
        <w:tab/>
      </w:r>
    </w:p>
    <w:p w14:paraId="67F626BC" w14:textId="77777777" w:rsidR="00D35727" w:rsidRPr="009A0B3D" w:rsidRDefault="00D35727" w:rsidP="00B313A2">
      <w:pPr>
        <w:autoSpaceDE w:val="0"/>
        <w:autoSpaceDN w:val="0"/>
        <w:adjustRightInd w:val="0"/>
        <w:spacing w:after="0" w:line="240" w:lineRule="auto"/>
        <w:ind w:left="540"/>
        <w:rPr>
          <w:rFonts w:ascii="Arial" w:eastAsia="Times New Roman" w:hAnsi="Arial" w:cs="Arial"/>
          <w:iCs/>
          <w:color w:val="17365D" w:themeColor="text2" w:themeShade="BF"/>
          <w:lang w:eastAsia="en-GB"/>
        </w:rPr>
      </w:pPr>
      <w:r w:rsidRPr="009A0B3D">
        <w:rPr>
          <w:rFonts w:ascii="Arial" w:eastAsia="Times New Roman" w:hAnsi="Arial" w:cs="Arial"/>
          <w:iCs/>
          <w:color w:val="17365D" w:themeColor="text2" w:themeShade="BF"/>
          <w:lang w:eastAsia="en-GB"/>
        </w:rPr>
        <w:t>Account Name:             British Council</w:t>
      </w:r>
    </w:p>
    <w:p w14:paraId="6938F3D4" w14:textId="77777777" w:rsidR="00871AD1" w:rsidRPr="009A0B3D" w:rsidRDefault="00D35727" w:rsidP="00B313A2">
      <w:pPr>
        <w:autoSpaceDE w:val="0"/>
        <w:autoSpaceDN w:val="0"/>
        <w:adjustRightInd w:val="0"/>
        <w:spacing w:after="0" w:line="240" w:lineRule="auto"/>
        <w:ind w:left="540"/>
        <w:rPr>
          <w:rFonts w:ascii="Arial" w:hAnsi="Arial" w:cs="Arial"/>
          <w:b/>
          <w:iCs/>
          <w:color w:val="17365D" w:themeColor="text2" w:themeShade="BF"/>
          <w:lang w:eastAsia="en-GB"/>
        </w:rPr>
      </w:pPr>
      <w:r w:rsidRPr="009A0B3D">
        <w:rPr>
          <w:rFonts w:ascii="Arial" w:eastAsia="Times New Roman" w:hAnsi="Arial" w:cs="Arial"/>
          <w:b/>
          <w:iCs/>
          <w:color w:val="17365D" w:themeColor="text2" w:themeShade="BF"/>
          <w:lang w:eastAsia="en-GB"/>
        </w:rPr>
        <w:t>Account Number</w:t>
      </w:r>
      <w:r w:rsidR="00871AD1" w:rsidRPr="009A0B3D">
        <w:rPr>
          <w:rFonts w:ascii="Arial" w:eastAsia="Times New Roman" w:hAnsi="Arial" w:cs="Arial"/>
          <w:b/>
          <w:iCs/>
          <w:color w:val="17365D" w:themeColor="text2" w:themeShade="BF"/>
          <w:lang w:eastAsia="en-GB"/>
        </w:rPr>
        <w:t xml:space="preserve"> (EGP):     </w:t>
      </w:r>
      <w:r w:rsidRPr="009A0B3D">
        <w:rPr>
          <w:rFonts w:ascii="Arial" w:eastAsia="Times New Roman" w:hAnsi="Arial" w:cs="Arial"/>
          <w:b/>
          <w:iCs/>
          <w:color w:val="17365D" w:themeColor="text2" w:themeShade="BF"/>
          <w:lang w:eastAsia="en-GB"/>
        </w:rPr>
        <w:t> </w:t>
      </w:r>
      <w:r w:rsidR="009648A2" w:rsidRPr="009A0B3D">
        <w:rPr>
          <w:rFonts w:ascii="Arial" w:hAnsi="Arial" w:cs="Arial"/>
          <w:b/>
          <w:iCs/>
          <w:color w:val="17365D" w:themeColor="text2" w:themeShade="BF"/>
          <w:lang w:eastAsia="en-GB"/>
        </w:rPr>
        <w:t>001-200112-001</w:t>
      </w:r>
    </w:p>
    <w:p w14:paraId="48EEFDAE" w14:textId="77777777" w:rsidR="00D35727" w:rsidRPr="009A0B3D" w:rsidRDefault="00871AD1" w:rsidP="00B313A2">
      <w:pPr>
        <w:autoSpaceDE w:val="0"/>
        <w:autoSpaceDN w:val="0"/>
        <w:adjustRightInd w:val="0"/>
        <w:spacing w:after="0" w:line="240" w:lineRule="auto"/>
        <w:ind w:left="540"/>
        <w:rPr>
          <w:rFonts w:ascii="Arial" w:eastAsia="Times New Roman" w:hAnsi="Arial" w:cs="Arial"/>
          <w:b/>
          <w:iCs/>
          <w:color w:val="17365D" w:themeColor="text2" w:themeShade="BF"/>
          <w:lang w:eastAsia="en-GB"/>
        </w:rPr>
      </w:pPr>
      <w:r w:rsidRPr="009A0B3D">
        <w:rPr>
          <w:rFonts w:ascii="Arial" w:hAnsi="Arial" w:cs="Arial"/>
          <w:b/>
          <w:iCs/>
          <w:color w:val="17365D" w:themeColor="text2" w:themeShade="BF"/>
          <w:lang w:eastAsia="en-GB"/>
        </w:rPr>
        <w:t>Account number (GBP):</w:t>
      </w:r>
      <w:r w:rsidR="009648A2" w:rsidRPr="009A0B3D">
        <w:rPr>
          <w:rFonts w:ascii="Arial" w:hAnsi="Arial" w:cs="Arial"/>
          <w:b/>
          <w:i/>
          <w:iCs/>
          <w:color w:val="17365D" w:themeColor="text2" w:themeShade="BF"/>
          <w:lang w:eastAsia="en-GB"/>
        </w:rPr>
        <w:t>    </w:t>
      </w:r>
      <w:r w:rsidR="00D35727" w:rsidRPr="009A0B3D">
        <w:rPr>
          <w:rFonts w:ascii="Arial" w:eastAsia="Times New Roman" w:hAnsi="Arial" w:cs="Arial"/>
          <w:b/>
          <w:iCs/>
          <w:color w:val="17365D" w:themeColor="text2" w:themeShade="BF"/>
          <w:lang w:eastAsia="en-GB"/>
        </w:rPr>
        <w:t> </w:t>
      </w:r>
      <w:r w:rsidR="009648A2" w:rsidRPr="009A0B3D">
        <w:rPr>
          <w:rFonts w:ascii="Arial" w:eastAsia="Times New Roman" w:hAnsi="Arial" w:cs="Arial"/>
          <w:b/>
          <w:iCs/>
          <w:color w:val="17365D" w:themeColor="text2" w:themeShade="BF"/>
          <w:lang w:eastAsia="en-GB"/>
        </w:rPr>
        <w:t xml:space="preserve">  </w:t>
      </w:r>
      <w:r w:rsidR="00D35727" w:rsidRPr="009A0B3D">
        <w:rPr>
          <w:rFonts w:ascii="Arial" w:eastAsia="Times New Roman" w:hAnsi="Arial" w:cs="Arial"/>
          <w:b/>
          <w:color w:val="17365D" w:themeColor="text2" w:themeShade="BF"/>
          <w:lang w:eastAsia="en-GB"/>
        </w:rPr>
        <w:t>001-200112-110</w:t>
      </w:r>
    </w:p>
    <w:p w14:paraId="1386EB1C" w14:textId="77777777" w:rsidR="00D35727" w:rsidRPr="009A0B3D" w:rsidRDefault="00D35727" w:rsidP="00B313A2">
      <w:pPr>
        <w:autoSpaceDE w:val="0"/>
        <w:autoSpaceDN w:val="0"/>
        <w:adjustRightInd w:val="0"/>
        <w:spacing w:after="0" w:line="240" w:lineRule="auto"/>
        <w:ind w:left="540"/>
        <w:rPr>
          <w:rFonts w:ascii="Arial" w:eastAsia="Times New Roman" w:hAnsi="Arial" w:cs="Arial"/>
          <w:iCs/>
          <w:color w:val="17365D" w:themeColor="text2" w:themeShade="BF"/>
          <w:lang w:eastAsia="en-GB"/>
        </w:rPr>
      </w:pPr>
      <w:r w:rsidRPr="009A0B3D">
        <w:rPr>
          <w:rFonts w:ascii="Arial" w:eastAsia="Times New Roman" w:hAnsi="Arial" w:cs="Arial"/>
          <w:iCs/>
          <w:color w:val="17365D" w:themeColor="text2" w:themeShade="BF"/>
          <w:lang w:eastAsia="en-GB"/>
        </w:rPr>
        <w:t>Bank Name:                  HSBC Bank Egypt</w:t>
      </w:r>
    </w:p>
    <w:p w14:paraId="39F63E0E" w14:textId="77777777" w:rsidR="00D35727" w:rsidRPr="009A0B3D" w:rsidRDefault="00D35727" w:rsidP="00B313A2">
      <w:pPr>
        <w:autoSpaceDE w:val="0"/>
        <w:autoSpaceDN w:val="0"/>
        <w:adjustRightInd w:val="0"/>
        <w:spacing w:after="0" w:line="240" w:lineRule="auto"/>
        <w:ind w:left="540"/>
        <w:rPr>
          <w:rFonts w:ascii="Arial" w:eastAsia="Times New Roman" w:hAnsi="Arial" w:cs="Arial"/>
          <w:iCs/>
          <w:color w:val="17365D" w:themeColor="text2" w:themeShade="BF"/>
          <w:lang w:eastAsia="en-GB"/>
        </w:rPr>
      </w:pPr>
      <w:r w:rsidRPr="009A0B3D">
        <w:rPr>
          <w:rFonts w:ascii="Arial" w:eastAsia="Times New Roman" w:hAnsi="Arial" w:cs="Arial"/>
          <w:iCs/>
          <w:color w:val="17365D" w:themeColor="text2" w:themeShade="BF"/>
          <w:lang w:eastAsia="en-GB"/>
        </w:rPr>
        <w:t>Branch Name:               Cairo Branch</w:t>
      </w:r>
    </w:p>
    <w:p w14:paraId="36B7715C" w14:textId="77777777" w:rsidR="00D35727" w:rsidRPr="009A0B3D" w:rsidRDefault="00D35727" w:rsidP="00B313A2">
      <w:pPr>
        <w:autoSpaceDE w:val="0"/>
        <w:autoSpaceDN w:val="0"/>
        <w:adjustRightInd w:val="0"/>
        <w:spacing w:after="0" w:line="240" w:lineRule="auto"/>
        <w:ind w:left="540"/>
        <w:rPr>
          <w:rFonts w:ascii="Arial" w:eastAsia="Times New Roman" w:hAnsi="Arial" w:cs="Arial"/>
          <w:iCs/>
          <w:color w:val="17365D" w:themeColor="text2" w:themeShade="BF"/>
          <w:lang w:eastAsia="en-GB"/>
        </w:rPr>
      </w:pPr>
      <w:r w:rsidRPr="009A0B3D">
        <w:rPr>
          <w:rFonts w:ascii="Arial" w:eastAsia="Times New Roman" w:hAnsi="Arial" w:cs="Arial"/>
          <w:iCs/>
          <w:color w:val="17365D" w:themeColor="text2" w:themeShade="BF"/>
          <w:lang w:eastAsia="en-GB"/>
        </w:rPr>
        <w:t xml:space="preserve">Address:                        3 Abu El </w:t>
      </w:r>
      <w:proofErr w:type="spellStart"/>
      <w:r w:rsidRPr="009A0B3D">
        <w:rPr>
          <w:rFonts w:ascii="Arial" w:eastAsia="Times New Roman" w:hAnsi="Arial" w:cs="Arial"/>
          <w:iCs/>
          <w:color w:val="17365D" w:themeColor="text2" w:themeShade="BF"/>
          <w:lang w:eastAsia="en-GB"/>
        </w:rPr>
        <w:t>Feda</w:t>
      </w:r>
      <w:proofErr w:type="spellEnd"/>
      <w:r w:rsidRPr="009A0B3D">
        <w:rPr>
          <w:rFonts w:ascii="Arial" w:eastAsia="Times New Roman" w:hAnsi="Arial" w:cs="Arial"/>
          <w:iCs/>
          <w:color w:val="17365D" w:themeColor="text2" w:themeShade="BF"/>
          <w:lang w:eastAsia="en-GB"/>
        </w:rPr>
        <w:t xml:space="preserve"> Street- Zamalek –Cairo –Egypt.</w:t>
      </w:r>
    </w:p>
    <w:p w14:paraId="36849AD5" w14:textId="77777777" w:rsidR="00D35727" w:rsidRPr="009A0B3D" w:rsidRDefault="00D35727" w:rsidP="00B313A2">
      <w:pPr>
        <w:autoSpaceDE w:val="0"/>
        <w:autoSpaceDN w:val="0"/>
        <w:adjustRightInd w:val="0"/>
        <w:spacing w:after="0" w:line="240" w:lineRule="auto"/>
        <w:ind w:left="540"/>
        <w:rPr>
          <w:rFonts w:ascii="Arial" w:eastAsia="Times New Roman" w:hAnsi="Arial" w:cs="Arial"/>
          <w:iCs/>
          <w:color w:val="002060"/>
          <w:lang w:eastAsia="en-GB"/>
        </w:rPr>
      </w:pPr>
      <w:r w:rsidRPr="009A0B3D">
        <w:rPr>
          <w:rFonts w:ascii="Arial" w:eastAsia="Times New Roman" w:hAnsi="Arial" w:cs="Arial"/>
          <w:iCs/>
          <w:color w:val="17365D" w:themeColor="text2" w:themeShade="BF"/>
          <w:lang w:eastAsia="en-GB"/>
        </w:rPr>
        <w:t>SWIFT code:                 EBBKEGCX</w:t>
      </w:r>
    </w:p>
    <w:p w14:paraId="1834B100" w14:textId="77777777" w:rsidR="00D35727" w:rsidRPr="009A0B3D" w:rsidRDefault="00D35727" w:rsidP="00D35727">
      <w:pPr>
        <w:autoSpaceDE w:val="0"/>
        <w:autoSpaceDN w:val="0"/>
        <w:adjustRightInd w:val="0"/>
        <w:spacing w:after="0" w:line="240" w:lineRule="auto"/>
        <w:rPr>
          <w:rFonts w:ascii="Arial" w:eastAsia="Times New Roman" w:hAnsi="Arial" w:cs="Arial"/>
          <w:i/>
          <w:iCs/>
          <w:color w:val="000080"/>
          <w:lang w:eastAsia="en-GB"/>
        </w:rPr>
      </w:pPr>
    </w:p>
    <w:p w14:paraId="38771BC0" w14:textId="77777777" w:rsidR="00D35727" w:rsidRPr="009A0B3D" w:rsidRDefault="00D35727" w:rsidP="00D35727">
      <w:pPr>
        <w:keepNext/>
        <w:spacing w:after="0" w:line="240" w:lineRule="auto"/>
        <w:outlineLvl w:val="3"/>
        <w:rPr>
          <w:rFonts w:ascii="Arial" w:eastAsia="Times New Roman" w:hAnsi="Arial" w:cs="Arial"/>
          <w:b/>
          <w:bCs/>
          <w:lang w:eastAsia="zh-CN"/>
        </w:rPr>
      </w:pPr>
      <w:r w:rsidRPr="009A0B3D">
        <w:rPr>
          <w:rFonts w:ascii="Arial" w:eastAsia="Times New Roman" w:hAnsi="Arial" w:cs="Arial"/>
          <w:b/>
          <w:bCs/>
          <w:lang w:eastAsia="zh-CN"/>
        </w:rPr>
        <w:t>A typical day</w:t>
      </w:r>
    </w:p>
    <w:p w14:paraId="4C706AEB" w14:textId="77777777" w:rsidR="00D35727" w:rsidRPr="009A0B3D" w:rsidRDefault="00D35727" w:rsidP="00D35727">
      <w:pPr>
        <w:spacing w:after="0" w:line="240" w:lineRule="auto"/>
        <w:rPr>
          <w:rFonts w:ascii="Arial" w:eastAsia="Times New Roman" w:hAnsi="Arial" w:cs="Arial"/>
          <w:lang w:eastAsia="zh-CN"/>
        </w:rPr>
      </w:pPr>
      <w:r w:rsidRPr="009A0B3D">
        <w:rPr>
          <w:rFonts w:ascii="Arial" w:eastAsia="Times New Roman" w:hAnsi="Arial" w:cs="Arial"/>
          <w:lang w:eastAsia="zh-CN"/>
        </w:rPr>
        <w:t>Each day</w:t>
      </w:r>
      <w:r w:rsidR="009648A2" w:rsidRPr="009A0B3D">
        <w:rPr>
          <w:rFonts w:ascii="Arial" w:eastAsia="Times New Roman" w:hAnsi="Arial" w:cs="Arial"/>
          <w:lang w:eastAsia="zh-CN"/>
        </w:rPr>
        <w:t xml:space="preserve"> involves two training sessions (1.5 hours each), individual tutorials with your Tutor and teaching practice</w:t>
      </w:r>
      <w:r w:rsidRPr="009A0B3D">
        <w:rPr>
          <w:rFonts w:ascii="Arial" w:eastAsia="Times New Roman" w:hAnsi="Arial" w:cs="Arial"/>
          <w:lang w:eastAsia="zh-CN"/>
        </w:rPr>
        <w:t xml:space="preserve">. The centre is open from 8:00 am to 10:00pm seven days a week, so candidates have access to the resource and computer facilities for most of the time that they are not in input or teaching practice.  </w:t>
      </w:r>
    </w:p>
    <w:p w14:paraId="0FC28EDE" w14:textId="77777777" w:rsidR="00D35727" w:rsidRPr="009A0B3D" w:rsidRDefault="00D35727" w:rsidP="00D35727">
      <w:pPr>
        <w:spacing w:after="0" w:line="240" w:lineRule="auto"/>
        <w:rPr>
          <w:rFonts w:ascii="Arial" w:eastAsia="Times New Roman" w:hAnsi="Arial" w:cs="Arial"/>
          <w:lang w:eastAsia="zh-CN"/>
        </w:rPr>
      </w:pPr>
    </w:p>
    <w:p w14:paraId="35EF97CA" w14:textId="77777777" w:rsidR="00D35727" w:rsidRPr="009A0B3D" w:rsidRDefault="00D35727" w:rsidP="00D35727">
      <w:pPr>
        <w:spacing w:after="0" w:line="240" w:lineRule="auto"/>
        <w:rPr>
          <w:rFonts w:ascii="Arial" w:eastAsia="Times New Roman" w:hAnsi="Arial" w:cs="Arial"/>
          <w:lang w:eastAsia="zh-CN"/>
        </w:rPr>
      </w:pPr>
      <w:r w:rsidRPr="009A0B3D">
        <w:rPr>
          <w:rFonts w:ascii="Arial" w:eastAsia="Times New Roman" w:hAnsi="Arial" w:cs="Arial"/>
          <w:lang w:eastAsia="zh-CN"/>
        </w:rPr>
        <w:t>Please note, though, that this is a very intensive course and you will be expected to do reading and research for homework every evening as well as planning for your lessons.  You should also expect to give up at</w:t>
      </w:r>
      <w:r w:rsidR="009648A2" w:rsidRPr="009A0B3D">
        <w:rPr>
          <w:rFonts w:ascii="Arial" w:eastAsia="Times New Roman" w:hAnsi="Arial" w:cs="Arial"/>
          <w:lang w:eastAsia="zh-CN"/>
        </w:rPr>
        <w:t xml:space="preserve"> least one day of your weekend to working on your assignments</w:t>
      </w:r>
      <w:r w:rsidRPr="009A0B3D">
        <w:rPr>
          <w:rFonts w:ascii="Arial" w:eastAsia="Times New Roman" w:hAnsi="Arial" w:cs="Arial"/>
          <w:lang w:eastAsia="zh-CN"/>
        </w:rPr>
        <w:t>.</w:t>
      </w:r>
    </w:p>
    <w:p w14:paraId="439F029D" w14:textId="77777777" w:rsidR="00871AD1" w:rsidRPr="009A0B3D" w:rsidRDefault="00871AD1" w:rsidP="00D35727">
      <w:pPr>
        <w:spacing w:after="0" w:line="240" w:lineRule="auto"/>
        <w:rPr>
          <w:rFonts w:ascii="Arial" w:eastAsia="Times New Roman" w:hAnsi="Arial" w:cs="Arial"/>
          <w:lang w:eastAsia="zh-CN"/>
        </w:rPr>
      </w:pPr>
    </w:p>
    <w:p w14:paraId="46341FE5" w14:textId="77777777" w:rsidR="00871AD1" w:rsidRPr="009A0B3D" w:rsidRDefault="00871AD1" w:rsidP="00D35727">
      <w:pPr>
        <w:spacing w:after="0" w:line="240" w:lineRule="auto"/>
        <w:rPr>
          <w:rFonts w:ascii="Arial" w:eastAsia="Times New Roman" w:hAnsi="Arial" w:cs="Arial"/>
          <w:lang w:eastAsia="zh-CN"/>
        </w:rPr>
      </w:pPr>
      <w:r w:rsidRPr="009A0B3D">
        <w:rPr>
          <w:rFonts w:ascii="Arial" w:eastAsia="Times New Roman" w:hAnsi="Arial" w:cs="Arial"/>
          <w:lang w:eastAsia="zh-CN"/>
        </w:rPr>
        <w:t xml:space="preserve">You may not have input and teaching practice every </w:t>
      </w:r>
      <w:proofErr w:type="gramStart"/>
      <w:r w:rsidRPr="009A0B3D">
        <w:rPr>
          <w:rFonts w:ascii="Arial" w:eastAsia="Times New Roman" w:hAnsi="Arial" w:cs="Arial"/>
          <w:lang w:eastAsia="zh-CN"/>
        </w:rPr>
        <w:t>day</w:t>
      </w:r>
      <w:proofErr w:type="gramEnd"/>
      <w:r w:rsidRPr="009A0B3D">
        <w:rPr>
          <w:rFonts w:ascii="Arial" w:eastAsia="Times New Roman" w:hAnsi="Arial" w:cs="Arial"/>
          <w:lang w:eastAsia="zh-CN"/>
        </w:rPr>
        <w:t xml:space="preserve"> but the exact schedule will not be determined until the start of the course.</w:t>
      </w:r>
    </w:p>
    <w:p w14:paraId="58B86C61" w14:textId="77777777" w:rsidR="00D35727" w:rsidRPr="009A0B3D" w:rsidRDefault="00D35727" w:rsidP="00D35727">
      <w:pPr>
        <w:spacing w:after="0" w:line="240" w:lineRule="auto"/>
        <w:rPr>
          <w:rFonts w:ascii="Arial" w:eastAsia="Times New Roman" w:hAnsi="Arial" w:cs="Arial"/>
          <w:lang w:eastAsia="zh-CN"/>
        </w:rPr>
      </w:pPr>
    </w:p>
    <w:p w14:paraId="3622BD6D" w14:textId="77777777" w:rsidR="00D35727" w:rsidRPr="009A0B3D" w:rsidRDefault="00D35727" w:rsidP="00D35727">
      <w:pPr>
        <w:keepNext/>
        <w:spacing w:after="0" w:line="240" w:lineRule="auto"/>
        <w:jc w:val="both"/>
        <w:outlineLvl w:val="0"/>
        <w:rPr>
          <w:rFonts w:ascii="Arial" w:eastAsia="Times New Roman" w:hAnsi="Arial" w:cs="Arial"/>
          <w:b/>
          <w:bCs/>
          <w:lang w:eastAsia="zh-CN"/>
        </w:rPr>
      </w:pPr>
      <w:r w:rsidRPr="009A0B3D">
        <w:rPr>
          <w:rFonts w:ascii="Arial" w:eastAsia="Times New Roman" w:hAnsi="Arial" w:cs="Arial"/>
          <w:b/>
          <w:bCs/>
          <w:lang w:eastAsia="zh-CN"/>
        </w:rPr>
        <w:t>What to bring</w:t>
      </w:r>
    </w:p>
    <w:p w14:paraId="6DC9BF8F" w14:textId="77777777" w:rsidR="00D35727" w:rsidRPr="009A0B3D" w:rsidRDefault="00D35727" w:rsidP="00D35727">
      <w:pPr>
        <w:spacing w:after="0" w:line="240" w:lineRule="auto"/>
        <w:rPr>
          <w:rFonts w:ascii="Arial" w:eastAsia="Times New Roman" w:hAnsi="Arial" w:cs="Arial"/>
          <w:lang w:eastAsia="zh-CN"/>
        </w:rPr>
      </w:pPr>
      <w:r w:rsidRPr="009A0B3D">
        <w:rPr>
          <w:rFonts w:ascii="Arial" w:eastAsia="Times New Roman" w:hAnsi="Arial" w:cs="Arial"/>
          <w:lang w:eastAsia="zh-CN"/>
        </w:rPr>
        <w:t xml:space="preserve">You must bring a laptop with you.  This will enable you to work on assignments at times when you don’t have access to our computer facilities and, also, we do not have </w:t>
      </w:r>
      <w:proofErr w:type="gramStart"/>
      <w:r w:rsidRPr="009A0B3D">
        <w:rPr>
          <w:rFonts w:ascii="Arial" w:eastAsia="Times New Roman" w:hAnsi="Arial" w:cs="Arial"/>
          <w:lang w:eastAsia="zh-CN"/>
        </w:rPr>
        <w:t>sufficient</w:t>
      </w:r>
      <w:proofErr w:type="gramEnd"/>
      <w:r w:rsidRPr="009A0B3D">
        <w:rPr>
          <w:rFonts w:ascii="Arial" w:eastAsia="Times New Roman" w:hAnsi="Arial" w:cs="Arial"/>
          <w:lang w:eastAsia="zh-CN"/>
        </w:rPr>
        <w:t xml:space="preserve"> computers for each course participant to rely on them for lesson planning and writing your Diagnostic Assignment.  Please note that </w:t>
      </w:r>
      <w:r w:rsidRPr="009A0B3D">
        <w:rPr>
          <w:rFonts w:ascii="Arial" w:eastAsia="Times New Roman" w:hAnsi="Arial" w:cs="Arial"/>
          <w:u w:val="single"/>
          <w:lang w:eastAsia="zh-CN"/>
        </w:rPr>
        <w:t>it is not possible to use USB devices</w:t>
      </w:r>
      <w:r w:rsidRPr="009A0B3D">
        <w:rPr>
          <w:rFonts w:ascii="Arial" w:eastAsia="Times New Roman" w:hAnsi="Arial" w:cs="Arial"/>
          <w:lang w:eastAsia="zh-CN"/>
        </w:rPr>
        <w:t xml:space="preserve"> in our computers for BC anti-virus security reasons.  </w:t>
      </w:r>
      <w:r w:rsidR="009648A2" w:rsidRPr="009A0B3D">
        <w:rPr>
          <w:rFonts w:ascii="Arial" w:eastAsia="Times New Roman" w:hAnsi="Arial" w:cs="Arial"/>
          <w:lang w:eastAsia="zh-CN"/>
        </w:rPr>
        <w:t xml:space="preserve">We also currently don’t have </w:t>
      </w:r>
      <w:proofErr w:type="spellStart"/>
      <w:r w:rsidR="009648A2" w:rsidRPr="009A0B3D">
        <w:rPr>
          <w:rFonts w:ascii="Arial" w:eastAsia="Times New Roman" w:hAnsi="Arial" w:cs="Arial"/>
          <w:lang w:eastAsia="zh-CN"/>
        </w:rPr>
        <w:t>Wifi</w:t>
      </w:r>
      <w:proofErr w:type="spellEnd"/>
      <w:r w:rsidR="009648A2" w:rsidRPr="009A0B3D">
        <w:rPr>
          <w:rFonts w:ascii="Arial" w:eastAsia="Times New Roman" w:hAnsi="Arial" w:cs="Arial"/>
          <w:lang w:eastAsia="zh-CN"/>
        </w:rPr>
        <w:t xml:space="preserve"> connection. </w:t>
      </w:r>
      <w:r w:rsidRPr="009A0B3D">
        <w:rPr>
          <w:rFonts w:ascii="Arial" w:eastAsia="Times New Roman" w:hAnsi="Arial" w:cs="Arial"/>
          <w:lang w:eastAsia="zh-CN"/>
        </w:rPr>
        <w:t xml:space="preserve">If you work on materials on your own computer, you will need to email them to yourself. This hasn’t caused serious problems in previous courses. </w:t>
      </w:r>
    </w:p>
    <w:p w14:paraId="6FC6BD4B" w14:textId="77777777" w:rsidR="00D35727" w:rsidRPr="009A0B3D" w:rsidRDefault="00D35727" w:rsidP="00D35727">
      <w:pPr>
        <w:spacing w:after="0" w:line="240" w:lineRule="auto"/>
        <w:rPr>
          <w:rFonts w:ascii="Arial" w:eastAsia="Times New Roman" w:hAnsi="Arial" w:cs="Arial"/>
          <w:lang w:eastAsia="zh-CN"/>
        </w:rPr>
      </w:pPr>
    </w:p>
    <w:p w14:paraId="3658D943" w14:textId="77777777" w:rsidR="00D35727" w:rsidRPr="009A0B3D" w:rsidRDefault="00D35727" w:rsidP="00D35727">
      <w:pPr>
        <w:spacing w:after="0" w:line="240" w:lineRule="auto"/>
        <w:rPr>
          <w:rFonts w:ascii="Arial" w:eastAsia="Times New Roman" w:hAnsi="Arial" w:cs="Arial"/>
          <w:lang w:eastAsia="zh-CN"/>
        </w:rPr>
      </w:pPr>
      <w:r w:rsidRPr="009A0B3D">
        <w:rPr>
          <w:rFonts w:ascii="Arial" w:eastAsia="Times New Roman" w:hAnsi="Arial" w:cs="Arial"/>
          <w:lang w:eastAsia="zh-CN"/>
        </w:rPr>
        <w:t>In terms of lesson materials, previous candidates have found it useful to have some of their favourite material with them that might be used in an initial lesson with an elementary, pre-intermediate or intermediate group. The Teachers’ Room has a wide range of course</w:t>
      </w:r>
      <w:r w:rsidR="009A0B3D" w:rsidRPr="009A0B3D">
        <w:rPr>
          <w:rFonts w:ascii="Arial" w:eastAsia="Times New Roman" w:hAnsi="Arial" w:cs="Arial"/>
          <w:lang w:eastAsia="zh-CN"/>
        </w:rPr>
        <w:t xml:space="preserve"> </w:t>
      </w:r>
      <w:r w:rsidRPr="009A0B3D">
        <w:rPr>
          <w:rFonts w:ascii="Arial" w:eastAsia="Times New Roman" w:hAnsi="Arial" w:cs="Arial"/>
          <w:lang w:eastAsia="zh-CN"/>
        </w:rPr>
        <w:t xml:space="preserve">books and supplementary materials including CDs, DVDs, classroom equipment, photocopying facilities and lots of other materials and resources that teachers need. We also have a fully stocked </w:t>
      </w:r>
      <w:r w:rsidR="009648A2" w:rsidRPr="009A0B3D">
        <w:rPr>
          <w:rFonts w:ascii="Arial" w:eastAsia="Times New Roman" w:hAnsi="Arial" w:cs="Arial"/>
          <w:lang w:eastAsia="zh-CN"/>
        </w:rPr>
        <w:t>Delta</w:t>
      </w:r>
      <w:r w:rsidRPr="009A0B3D">
        <w:rPr>
          <w:rFonts w:ascii="Arial" w:eastAsia="Times New Roman" w:hAnsi="Arial" w:cs="Arial"/>
          <w:lang w:eastAsia="zh-CN"/>
        </w:rPr>
        <w:t xml:space="preserve"> library. </w:t>
      </w:r>
    </w:p>
    <w:p w14:paraId="0993B24A" w14:textId="77777777" w:rsidR="00D35727" w:rsidRPr="009A0B3D" w:rsidRDefault="00D35727" w:rsidP="00D35727">
      <w:pPr>
        <w:spacing w:after="0" w:line="240" w:lineRule="auto"/>
        <w:rPr>
          <w:rFonts w:ascii="Arial" w:eastAsia="Times New Roman" w:hAnsi="Arial" w:cs="Arial"/>
          <w:lang w:eastAsia="zh-CN"/>
        </w:rPr>
      </w:pPr>
    </w:p>
    <w:p w14:paraId="022B7749" w14:textId="77777777" w:rsidR="00D35727" w:rsidRPr="009A0B3D" w:rsidRDefault="00D35727" w:rsidP="00D35727">
      <w:pPr>
        <w:keepNext/>
        <w:spacing w:after="0" w:line="240" w:lineRule="auto"/>
        <w:outlineLvl w:val="0"/>
        <w:rPr>
          <w:rFonts w:ascii="Arial" w:eastAsia="Times New Roman" w:hAnsi="Arial" w:cs="Arial"/>
          <w:b/>
          <w:bCs/>
          <w:lang w:val="hu-HU" w:eastAsia="zh-CN"/>
        </w:rPr>
      </w:pPr>
      <w:r w:rsidRPr="009A0B3D">
        <w:rPr>
          <w:rFonts w:ascii="Arial" w:eastAsia="Times New Roman" w:hAnsi="Arial" w:cs="Arial"/>
          <w:b/>
          <w:bCs/>
          <w:lang w:val="hu-HU" w:eastAsia="zh-CN"/>
        </w:rPr>
        <w:t xml:space="preserve">Climate </w:t>
      </w:r>
    </w:p>
    <w:p w14:paraId="588BDA0D" w14:textId="77777777" w:rsidR="00D35727" w:rsidRPr="009A0B3D" w:rsidRDefault="00D35727" w:rsidP="00D35727">
      <w:pPr>
        <w:autoSpaceDE w:val="0"/>
        <w:autoSpaceDN w:val="0"/>
        <w:adjustRightInd w:val="0"/>
        <w:spacing w:after="0" w:line="240" w:lineRule="auto"/>
        <w:rPr>
          <w:rFonts w:ascii="Arial" w:eastAsia="Times New Roman" w:hAnsi="Arial" w:cs="Arial"/>
          <w:color w:val="000000"/>
          <w:lang w:eastAsia="zh-CN"/>
        </w:rPr>
      </w:pPr>
      <w:r w:rsidRPr="009A0B3D">
        <w:rPr>
          <w:rFonts w:ascii="Arial" w:eastAsia="Times New Roman" w:hAnsi="Arial" w:cs="Arial"/>
          <w:lang w:eastAsia="zh-CN"/>
        </w:rPr>
        <w:t xml:space="preserve">In </w:t>
      </w:r>
      <w:r w:rsidR="009648A2" w:rsidRPr="009A0B3D">
        <w:rPr>
          <w:rFonts w:ascii="Arial" w:eastAsia="Times New Roman" w:hAnsi="Arial" w:cs="Arial"/>
          <w:lang w:eastAsia="zh-CN"/>
        </w:rPr>
        <w:t>the summer</w:t>
      </w:r>
      <w:r w:rsidRPr="009A0B3D">
        <w:rPr>
          <w:rFonts w:ascii="Arial" w:eastAsia="Times New Roman" w:hAnsi="Arial" w:cs="Arial"/>
          <w:lang w:eastAsia="zh-CN"/>
        </w:rPr>
        <w:t xml:space="preserve">, the weather can be </w:t>
      </w:r>
      <w:r w:rsidR="009648A2" w:rsidRPr="009A0B3D">
        <w:rPr>
          <w:rFonts w:ascii="Arial" w:eastAsia="Times New Roman" w:hAnsi="Arial" w:cs="Arial"/>
          <w:lang w:eastAsia="zh-CN"/>
        </w:rPr>
        <w:t xml:space="preserve">quite </w:t>
      </w:r>
      <w:r w:rsidRPr="009A0B3D">
        <w:rPr>
          <w:rFonts w:ascii="Arial" w:eastAsia="Times New Roman" w:hAnsi="Arial" w:cs="Arial"/>
          <w:lang w:eastAsia="zh-CN"/>
        </w:rPr>
        <w:t>warm during the day</w:t>
      </w:r>
      <w:r w:rsidR="009648A2" w:rsidRPr="009A0B3D">
        <w:rPr>
          <w:rFonts w:ascii="Arial" w:eastAsia="Times New Roman" w:hAnsi="Arial" w:cs="Arial"/>
          <w:lang w:eastAsia="zh-CN"/>
        </w:rPr>
        <w:t xml:space="preserve"> (between 30 and 40</w:t>
      </w:r>
      <w:r w:rsidRPr="009A0B3D">
        <w:rPr>
          <w:rFonts w:ascii="Arial" w:eastAsia="Times New Roman" w:hAnsi="Arial" w:cs="Arial"/>
          <w:lang w:eastAsia="zh-CN"/>
        </w:rPr>
        <w:t xml:space="preserve"> degrees) though in the evenings the temperature can drop</w:t>
      </w:r>
      <w:r w:rsidR="009648A2" w:rsidRPr="009A0B3D">
        <w:rPr>
          <w:rFonts w:ascii="Arial" w:eastAsia="Times New Roman" w:hAnsi="Arial" w:cs="Arial"/>
          <w:lang w:eastAsia="zh-CN"/>
        </w:rPr>
        <w:t xml:space="preserve"> by 10 degrees meaning it is quite pleasant</w:t>
      </w:r>
      <w:r w:rsidRPr="009A0B3D">
        <w:rPr>
          <w:rFonts w:ascii="Arial" w:eastAsia="Times New Roman" w:hAnsi="Arial" w:cs="Arial"/>
          <w:lang w:eastAsia="zh-CN"/>
        </w:rPr>
        <w:t>.  The air conditioning in classrooms can be quite fierce</w:t>
      </w:r>
      <w:r w:rsidR="00871AD1" w:rsidRPr="009A0B3D">
        <w:rPr>
          <w:rFonts w:ascii="Arial" w:eastAsia="Times New Roman" w:hAnsi="Arial" w:cs="Arial"/>
          <w:lang w:eastAsia="zh-CN"/>
        </w:rPr>
        <w:t>,</w:t>
      </w:r>
      <w:r w:rsidRPr="009A0B3D">
        <w:rPr>
          <w:rFonts w:ascii="Arial" w:eastAsia="Times New Roman" w:hAnsi="Arial" w:cs="Arial"/>
          <w:lang w:eastAsia="zh-CN"/>
        </w:rPr>
        <w:t xml:space="preserve"> so you may want to bring a cardigan or jacket with you.</w:t>
      </w:r>
    </w:p>
    <w:p w14:paraId="0838F6DA" w14:textId="77777777" w:rsidR="00D35727" w:rsidRPr="009A0B3D" w:rsidRDefault="00D35727" w:rsidP="00D35727">
      <w:pPr>
        <w:autoSpaceDE w:val="0"/>
        <w:autoSpaceDN w:val="0"/>
        <w:adjustRightInd w:val="0"/>
        <w:spacing w:after="0" w:line="240" w:lineRule="auto"/>
        <w:rPr>
          <w:rFonts w:ascii="Arial" w:eastAsia="Times New Roman" w:hAnsi="Arial" w:cs="Arial"/>
          <w:color w:val="000000"/>
          <w:lang w:eastAsia="zh-CN"/>
        </w:rPr>
      </w:pPr>
    </w:p>
    <w:p w14:paraId="0C62B050" w14:textId="77777777" w:rsidR="00D35727" w:rsidRPr="009A0B3D" w:rsidRDefault="00D35727" w:rsidP="00D35727">
      <w:pPr>
        <w:autoSpaceDE w:val="0"/>
        <w:autoSpaceDN w:val="0"/>
        <w:adjustRightInd w:val="0"/>
        <w:spacing w:after="0" w:line="240" w:lineRule="auto"/>
        <w:rPr>
          <w:rFonts w:ascii="Arial" w:eastAsia="Times New Roman" w:hAnsi="Arial" w:cs="Arial"/>
          <w:b/>
          <w:bCs/>
          <w:color w:val="000000"/>
          <w:lang w:eastAsia="zh-CN"/>
        </w:rPr>
      </w:pPr>
      <w:r w:rsidRPr="009A0B3D">
        <w:rPr>
          <w:rFonts w:ascii="Arial" w:eastAsia="Times New Roman" w:hAnsi="Arial" w:cs="Arial"/>
          <w:b/>
          <w:bCs/>
          <w:color w:val="000000"/>
          <w:lang w:eastAsia="zh-CN"/>
        </w:rPr>
        <w:t>Dress code</w:t>
      </w:r>
    </w:p>
    <w:p w14:paraId="4112997F" w14:textId="77777777" w:rsidR="00D35727" w:rsidRPr="009A0B3D" w:rsidRDefault="00871AD1" w:rsidP="00D35727">
      <w:pPr>
        <w:autoSpaceDE w:val="0"/>
        <w:autoSpaceDN w:val="0"/>
        <w:adjustRightInd w:val="0"/>
        <w:spacing w:after="0" w:line="240" w:lineRule="auto"/>
        <w:rPr>
          <w:rFonts w:ascii="Arial" w:eastAsia="Times New Roman" w:hAnsi="Arial" w:cs="Arial"/>
          <w:lang w:eastAsia="en-GB"/>
        </w:rPr>
      </w:pPr>
      <w:r w:rsidRPr="009A0B3D">
        <w:rPr>
          <w:rFonts w:ascii="Arial" w:eastAsia="Times New Roman" w:hAnsi="Arial" w:cs="Arial"/>
          <w:color w:val="000000"/>
          <w:lang w:eastAsia="zh-CN"/>
        </w:rPr>
        <w:t>The British Council</w:t>
      </w:r>
      <w:r w:rsidR="00D35727" w:rsidRPr="009A0B3D">
        <w:rPr>
          <w:rFonts w:ascii="Arial" w:eastAsia="Times New Roman" w:hAnsi="Arial" w:cs="Arial"/>
          <w:color w:val="000000"/>
          <w:lang w:eastAsia="zh-CN"/>
        </w:rPr>
        <w:t xml:space="preserve"> Cairo dress code for teachers is</w:t>
      </w:r>
      <w:r w:rsidR="00D35727" w:rsidRPr="009A0B3D">
        <w:rPr>
          <w:rFonts w:ascii="Arial" w:eastAsia="Times New Roman" w:hAnsi="Arial" w:cs="Arial"/>
          <w:lang w:eastAsia="zh-CN"/>
        </w:rPr>
        <w:t xml:space="preserve"> that teachers </w:t>
      </w:r>
      <w:r w:rsidR="00D35727" w:rsidRPr="009A0B3D">
        <w:rPr>
          <w:rFonts w:ascii="Arial" w:eastAsia="Times New Roman" w:hAnsi="Arial" w:cs="Arial"/>
          <w:lang w:eastAsia="en-GB"/>
        </w:rPr>
        <w:t>are expected to wear smart-casual clothing, including skirts below the knee, upper-arms and shoulders covered for women and long trousers and closed shoes for men.</w:t>
      </w:r>
    </w:p>
    <w:p w14:paraId="01976BF7" w14:textId="77777777" w:rsidR="00D35727" w:rsidRPr="009A0B3D" w:rsidRDefault="00D35727" w:rsidP="00D35727">
      <w:pPr>
        <w:autoSpaceDE w:val="0"/>
        <w:autoSpaceDN w:val="0"/>
        <w:adjustRightInd w:val="0"/>
        <w:spacing w:after="0" w:line="240" w:lineRule="auto"/>
        <w:rPr>
          <w:rFonts w:ascii="Arial" w:eastAsia="Times New Roman" w:hAnsi="Arial" w:cs="Arial"/>
          <w:lang w:eastAsia="en-GB"/>
        </w:rPr>
      </w:pPr>
    </w:p>
    <w:p w14:paraId="29159981" w14:textId="77777777" w:rsidR="00D35727" w:rsidRPr="009A0B3D" w:rsidRDefault="00D35727" w:rsidP="00D35727">
      <w:pPr>
        <w:autoSpaceDE w:val="0"/>
        <w:autoSpaceDN w:val="0"/>
        <w:adjustRightInd w:val="0"/>
        <w:spacing w:after="0" w:line="240" w:lineRule="auto"/>
        <w:rPr>
          <w:rFonts w:ascii="Arial" w:eastAsia="Times New Roman" w:hAnsi="Arial" w:cs="Arial"/>
          <w:lang w:eastAsia="en-GB"/>
        </w:rPr>
      </w:pPr>
      <w:r w:rsidRPr="009A0B3D">
        <w:rPr>
          <w:rFonts w:ascii="Arial" w:eastAsia="Times New Roman" w:hAnsi="Arial" w:cs="Arial"/>
          <w:lang w:eastAsia="en-GB"/>
        </w:rPr>
        <w:t xml:space="preserve">Staff should </w:t>
      </w:r>
      <w:proofErr w:type="gramStart"/>
      <w:r w:rsidRPr="009A0B3D">
        <w:rPr>
          <w:rFonts w:ascii="Arial" w:eastAsia="Times New Roman" w:hAnsi="Arial" w:cs="Arial"/>
          <w:lang w:eastAsia="en-GB"/>
        </w:rPr>
        <w:t>at all times</w:t>
      </w:r>
      <w:proofErr w:type="gramEnd"/>
      <w:r w:rsidRPr="009A0B3D">
        <w:rPr>
          <w:rFonts w:ascii="Arial" w:eastAsia="Times New Roman" w:hAnsi="Arial" w:cs="Arial"/>
          <w:lang w:eastAsia="en-GB"/>
        </w:rPr>
        <w:t xml:space="preserve"> dress neatly and present a professional appearance and should adhere</w:t>
      </w:r>
    </w:p>
    <w:p w14:paraId="3CAEBB3D" w14:textId="77777777" w:rsidR="00D35727" w:rsidRPr="009A0B3D" w:rsidRDefault="00D35727" w:rsidP="00D35727">
      <w:pPr>
        <w:autoSpaceDE w:val="0"/>
        <w:autoSpaceDN w:val="0"/>
        <w:adjustRightInd w:val="0"/>
        <w:spacing w:after="0" w:line="240" w:lineRule="auto"/>
        <w:rPr>
          <w:rFonts w:ascii="Arial" w:eastAsia="Times New Roman" w:hAnsi="Arial" w:cs="Arial"/>
          <w:lang w:eastAsia="en-GB"/>
        </w:rPr>
      </w:pPr>
      <w:r w:rsidRPr="009A0B3D">
        <w:rPr>
          <w:rFonts w:ascii="Arial" w:eastAsia="Times New Roman" w:hAnsi="Arial" w:cs="Arial"/>
          <w:lang w:eastAsia="en-GB"/>
        </w:rPr>
        <w:t>to the following guidelines:</w:t>
      </w:r>
    </w:p>
    <w:p w14:paraId="1651DC2E" w14:textId="77777777" w:rsidR="00D35727" w:rsidRPr="009A0B3D" w:rsidRDefault="00D35727" w:rsidP="00D35727">
      <w:pPr>
        <w:numPr>
          <w:ilvl w:val="0"/>
          <w:numId w:val="18"/>
        </w:numPr>
        <w:autoSpaceDE w:val="0"/>
        <w:autoSpaceDN w:val="0"/>
        <w:adjustRightInd w:val="0"/>
        <w:spacing w:after="0" w:line="240" w:lineRule="auto"/>
        <w:rPr>
          <w:rFonts w:ascii="Arial" w:eastAsia="Times New Roman" w:hAnsi="Arial" w:cs="Arial"/>
          <w:lang w:eastAsia="en-GB"/>
        </w:rPr>
      </w:pPr>
      <w:r w:rsidRPr="009A0B3D">
        <w:rPr>
          <w:rFonts w:ascii="Arial" w:eastAsia="Times New Roman" w:hAnsi="Arial" w:cs="Arial"/>
          <w:lang w:eastAsia="en-GB"/>
        </w:rPr>
        <w:t>No revealing clothes (e.g. transparent or overly clingy garments, short skirts, sleeveless or low-cut tops, etc)</w:t>
      </w:r>
    </w:p>
    <w:p w14:paraId="5D7897BE" w14:textId="77777777" w:rsidR="00D35727" w:rsidRPr="009A0B3D" w:rsidRDefault="00D35727" w:rsidP="00D35727">
      <w:pPr>
        <w:keepNext/>
        <w:numPr>
          <w:ilvl w:val="0"/>
          <w:numId w:val="18"/>
        </w:numPr>
        <w:autoSpaceDE w:val="0"/>
        <w:autoSpaceDN w:val="0"/>
        <w:adjustRightInd w:val="0"/>
        <w:spacing w:after="0" w:line="240" w:lineRule="auto"/>
        <w:outlineLvl w:val="1"/>
        <w:rPr>
          <w:rFonts w:ascii="Arial" w:eastAsia="Times New Roman" w:hAnsi="Arial" w:cs="Arial"/>
          <w:bCs/>
          <w:lang w:eastAsia="zh-CN"/>
        </w:rPr>
      </w:pPr>
      <w:r w:rsidRPr="009A0B3D">
        <w:rPr>
          <w:rFonts w:ascii="Arial" w:eastAsia="Times New Roman" w:hAnsi="Arial" w:cs="Arial"/>
          <w:lang w:eastAsia="en-GB"/>
        </w:rPr>
        <w:t>No ‘beach-wear style’ clothes (e.g. plastic shoes / flip-flops, trainers, shorts, vests etc)</w:t>
      </w:r>
      <w:r w:rsidRPr="009A0B3D">
        <w:rPr>
          <w:rFonts w:ascii="Arial" w:eastAsia="Times New Roman" w:hAnsi="Arial" w:cs="Arial"/>
          <w:lang w:eastAsia="zh-CN"/>
        </w:rPr>
        <w:br/>
      </w:r>
      <w:r w:rsidRPr="009A0B3D">
        <w:rPr>
          <w:rFonts w:ascii="Arial" w:eastAsia="Times New Roman" w:hAnsi="Arial" w:cs="Arial"/>
          <w:bCs/>
          <w:lang w:eastAsia="zh-CN"/>
        </w:rPr>
        <w:t>No jeans</w:t>
      </w:r>
    </w:p>
    <w:p w14:paraId="7662355A" w14:textId="77777777" w:rsidR="00D35727" w:rsidRPr="009A0B3D" w:rsidRDefault="00D35727" w:rsidP="00D35727">
      <w:pPr>
        <w:spacing w:after="0" w:line="240" w:lineRule="auto"/>
        <w:rPr>
          <w:rFonts w:ascii="Arial" w:eastAsia="Times New Roman" w:hAnsi="Arial" w:cs="Arial"/>
          <w:lang w:eastAsia="zh-CN"/>
        </w:rPr>
      </w:pPr>
    </w:p>
    <w:p w14:paraId="30A5BC07" w14:textId="77777777" w:rsidR="00D35727" w:rsidRPr="009A0B3D" w:rsidRDefault="00D35727" w:rsidP="00D35727">
      <w:pPr>
        <w:spacing w:after="0" w:line="240" w:lineRule="auto"/>
        <w:rPr>
          <w:rFonts w:ascii="Arial" w:eastAsia="Times New Roman" w:hAnsi="Arial" w:cs="Arial"/>
          <w:b/>
          <w:bCs/>
          <w:lang w:eastAsia="zh-CN"/>
        </w:rPr>
      </w:pPr>
      <w:r w:rsidRPr="009A0B3D">
        <w:rPr>
          <w:rFonts w:ascii="Arial" w:eastAsia="Times New Roman" w:hAnsi="Arial" w:cs="Arial"/>
          <w:b/>
          <w:bCs/>
          <w:lang w:eastAsia="zh-CN"/>
        </w:rPr>
        <w:t>Travel and sight-seeing</w:t>
      </w:r>
    </w:p>
    <w:p w14:paraId="612B159C" w14:textId="77777777" w:rsidR="00D35727" w:rsidRDefault="00D35727" w:rsidP="00D35727">
      <w:pPr>
        <w:spacing w:after="0" w:line="240" w:lineRule="auto"/>
        <w:rPr>
          <w:rFonts w:ascii="Arial" w:eastAsia="Times New Roman" w:hAnsi="Arial" w:cs="Arial"/>
          <w:lang w:eastAsia="zh-CN"/>
        </w:rPr>
      </w:pPr>
      <w:r w:rsidRPr="009A0B3D">
        <w:rPr>
          <w:rFonts w:ascii="Arial" w:eastAsia="Times New Roman" w:hAnsi="Arial" w:cs="Arial"/>
          <w:lang w:eastAsia="zh-CN"/>
        </w:rPr>
        <w:t xml:space="preserve">As most of your time during the course will be taken up with your studies, you may want to arrive early or stay on a few days to take the opportunity to go on excursions such as visits to the Pyramids, sailing down the Nile, or even horse riding. </w:t>
      </w:r>
    </w:p>
    <w:p w14:paraId="4CE8DCEF" w14:textId="77777777" w:rsidR="00B313A2" w:rsidRDefault="00B313A2" w:rsidP="00D35727">
      <w:pPr>
        <w:spacing w:after="0" w:line="240" w:lineRule="auto"/>
        <w:rPr>
          <w:rFonts w:ascii="Arial" w:eastAsia="Times New Roman" w:hAnsi="Arial" w:cs="Arial"/>
          <w:lang w:eastAsia="zh-CN"/>
        </w:rPr>
      </w:pPr>
    </w:p>
    <w:p w14:paraId="1C709FCF" w14:textId="77777777" w:rsidR="00B313A2" w:rsidRPr="009A0B3D" w:rsidRDefault="00B313A2" w:rsidP="00D35727">
      <w:pPr>
        <w:spacing w:after="0" w:line="240" w:lineRule="auto"/>
        <w:rPr>
          <w:rFonts w:ascii="Arial" w:eastAsia="Times New Roman" w:hAnsi="Arial" w:cs="Arial"/>
          <w:lang w:eastAsia="zh-CN"/>
        </w:rPr>
      </w:pPr>
    </w:p>
    <w:p w14:paraId="27AF79A7" w14:textId="77777777" w:rsidR="00D35727" w:rsidRPr="009A0B3D" w:rsidRDefault="00D35727" w:rsidP="00D35727">
      <w:pPr>
        <w:keepNext/>
        <w:spacing w:after="0" w:line="240" w:lineRule="auto"/>
        <w:outlineLvl w:val="1"/>
        <w:rPr>
          <w:rFonts w:ascii="Arial" w:eastAsia="Times New Roman" w:hAnsi="Arial" w:cs="Arial"/>
          <w:b/>
          <w:bCs/>
          <w:lang w:eastAsia="zh-CN"/>
        </w:rPr>
      </w:pPr>
      <w:r w:rsidRPr="009A0B3D">
        <w:rPr>
          <w:rFonts w:ascii="Arial" w:eastAsia="Times New Roman" w:hAnsi="Arial" w:cs="Arial"/>
          <w:b/>
          <w:bCs/>
          <w:lang w:eastAsia="zh-CN"/>
        </w:rPr>
        <w:t>Contact Details</w:t>
      </w:r>
    </w:p>
    <w:p w14:paraId="11DAD104" w14:textId="77777777" w:rsidR="009648A2" w:rsidRPr="009A0B3D" w:rsidRDefault="00D35727" w:rsidP="009648A2">
      <w:pPr>
        <w:keepNext/>
        <w:spacing w:after="0" w:line="240" w:lineRule="auto"/>
        <w:outlineLvl w:val="1"/>
        <w:rPr>
          <w:rFonts w:ascii="Arial" w:eastAsia="Times New Roman" w:hAnsi="Arial" w:cs="Arial"/>
          <w:b/>
          <w:bCs/>
          <w:lang w:eastAsia="zh-CN"/>
        </w:rPr>
      </w:pPr>
      <w:r w:rsidRPr="009A0B3D">
        <w:rPr>
          <w:rFonts w:ascii="Arial" w:eastAsia="Times New Roman" w:hAnsi="Arial" w:cs="Arial"/>
          <w:b/>
          <w:bCs/>
          <w:lang w:eastAsia="zh-CN"/>
        </w:rPr>
        <w:tab/>
      </w:r>
      <w:r w:rsidRPr="009A0B3D">
        <w:rPr>
          <w:rFonts w:ascii="Arial" w:eastAsia="Times New Roman" w:hAnsi="Arial" w:cs="Arial"/>
          <w:b/>
          <w:bCs/>
          <w:lang w:eastAsia="zh-CN"/>
        </w:rPr>
        <w:tab/>
      </w:r>
    </w:p>
    <w:p w14:paraId="129135A9" w14:textId="77777777" w:rsidR="00CC3DD7" w:rsidRDefault="00CC3DD7" w:rsidP="009648A2">
      <w:pPr>
        <w:keepNext/>
        <w:spacing w:after="0" w:line="240" w:lineRule="auto"/>
        <w:outlineLvl w:val="1"/>
        <w:rPr>
          <w:rFonts w:ascii="Arial" w:eastAsia="Times New Roman" w:hAnsi="Arial" w:cs="Arial"/>
          <w:snapToGrid w:val="0"/>
        </w:rPr>
      </w:pPr>
      <w:r w:rsidRPr="009A0B3D">
        <w:rPr>
          <w:rFonts w:ascii="Arial" w:eastAsia="Times New Roman" w:hAnsi="Arial" w:cs="Arial"/>
          <w:snapToGrid w:val="0"/>
          <w:color w:val="000000"/>
        </w:rPr>
        <w:t xml:space="preserve">For enquiries, please email: </w:t>
      </w:r>
      <w:hyperlink r:id="rId16" w:history="1">
        <w:r w:rsidR="009A0B3D" w:rsidRPr="009E3AC4">
          <w:rPr>
            <w:rStyle w:val="Hyperlink"/>
            <w:rFonts w:ascii="Arial" w:eastAsia="Times New Roman" w:hAnsi="Arial" w:cs="Arial"/>
            <w:snapToGrid w:val="0"/>
          </w:rPr>
          <w:t>cairo.celta@britishcouncil.org.eg</w:t>
        </w:r>
      </w:hyperlink>
    </w:p>
    <w:p w14:paraId="67C45881" w14:textId="77777777" w:rsidR="009A0B3D" w:rsidRPr="009A0B3D" w:rsidRDefault="009A0B3D" w:rsidP="009648A2">
      <w:pPr>
        <w:keepNext/>
        <w:spacing w:after="0" w:line="240" w:lineRule="auto"/>
        <w:outlineLvl w:val="1"/>
        <w:rPr>
          <w:rFonts w:ascii="Arial" w:eastAsia="Times New Roman" w:hAnsi="Arial" w:cs="Arial"/>
          <w:snapToGrid w:val="0"/>
          <w:color w:val="000000"/>
        </w:rPr>
      </w:pPr>
    </w:p>
    <w:sectPr w:rsidR="009A0B3D" w:rsidRPr="009A0B3D" w:rsidSect="00B313A2">
      <w:headerReference w:type="default" r:id="rId17"/>
      <w:footerReference w:type="default" r:id="rId18"/>
      <w:headerReference w:type="first" r:id="rId19"/>
      <w:footerReference w:type="first" r:id="rId20"/>
      <w:pgSz w:w="11906" w:h="16838"/>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BDD0" w14:textId="77777777" w:rsidR="00411020" w:rsidRDefault="00411020" w:rsidP="002A0705">
      <w:pPr>
        <w:spacing w:after="0" w:line="240" w:lineRule="auto"/>
      </w:pPr>
      <w:r>
        <w:separator/>
      </w:r>
    </w:p>
  </w:endnote>
  <w:endnote w:type="continuationSeparator" w:id="0">
    <w:p w14:paraId="3D80962F" w14:textId="77777777" w:rsidR="00411020" w:rsidRDefault="00411020" w:rsidP="002A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484635"/>
      <w:docPartObj>
        <w:docPartGallery w:val="Page Numbers (Bottom of Page)"/>
        <w:docPartUnique/>
      </w:docPartObj>
    </w:sdtPr>
    <w:sdtEndPr>
      <w:rPr>
        <w:noProof/>
      </w:rPr>
    </w:sdtEndPr>
    <w:sdtContent>
      <w:p w14:paraId="21513676" w14:textId="77777777" w:rsidR="00FA0854" w:rsidRDefault="00FA0854">
        <w:pPr>
          <w:pStyle w:val="Footer"/>
          <w:jc w:val="center"/>
        </w:pPr>
        <w:r>
          <w:fldChar w:fldCharType="begin"/>
        </w:r>
        <w:r>
          <w:instrText xml:space="preserve"> PAGE   \* MERGEFORMAT </w:instrText>
        </w:r>
        <w:r>
          <w:fldChar w:fldCharType="separate"/>
        </w:r>
        <w:r w:rsidR="000263CD">
          <w:rPr>
            <w:noProof/>
          </w:rPr>
          <w:t>4</w:t>
        </w:r>
        <w:r>
          <w:rPr>
            <w:noProof/>
          </w:rPr>
          <w:fldChar w:fldCharType="end"/>
        </w:r>
      </w:p>
    </w:sdtContent>
  </w:sdt>
  <w:p w14:paraId="43A30C8F" w14:textId="77777777" w:rsidR="00FA0854" w:rsidRDefault="00FA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F0F6" w14:textId="77777777" w:rsidR="00FA0854" w:rsidRDefault="00FA0854" w:rsidP="008A3F87">
    <w:pPr>
      <w:pStyle w:val="Footer"/>
      <w:jc w:val="center"/>
    </w:pPr>
    <w:r>
      <w:rPr>
        <w:b/>
      </w:rPr>
      <w:t xml:space="preserve">The </w:t>
    </w:r>
    <w:smartTag w:uri="urn:schemas-microsoft-com:office:smarttags" w:element="country-region">
      <w:smartTag w:uri="urn:schemas-microsoft-com:office:smarttags" w:element="place">
        <w:r>
          <w:rPr>
            <w:b/>
          </w:rPr>
          <w:t>United Kingdom</w:t>
        </w:r>
      </w:smartTag>
    </w:smartTag>
    <w:r>
      <w:rPr>
        <w:b/>
      </w:rPr>
      <w:t>’s international organisation for educational opportunities and cultural relations.</w:t>
    </w:r>
    <w:r>
      <w:t xml:space="preserve"> </w:t>
    </w:r>
  </w:p>
  <w:p w14:paraId="3B95E077" w14:textId="77777777" w:rsidR="00FA0854" w:rsidRDefault="00FA0854" w:rsidP="008A3F87">
    <w:pPr>
      <w:pStyle w:val="Footer"/>
      <w:jc w:val="center"/>
    </w:pPr>
    <w:r>
      <w:t>We are registered in England as a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0AFFF" w14:textId="77777777" w:rsidR="00411020" w:rsidRDefault="00411020" w:rsidP="002A0705">
      <w:pPr>
        <w:spacing w:after="0" w:line="240" w:lineRule="auto"/>
      </w:pPr>
      <w:r>
        <w:separator/>
      </w:r>
    </w:p>
  </w:footnote>
  <w:footnote w:type="continuationSeparator" w:id="0">
    <w:p w14:paraId="1C26E643" w14:textId="77777777" w:rsidR="00411020" w:rsidRDefault="00411020" w:rsidP="002A0705">
      <w:pPr>
        <w:spacing w:after="0" w:line="240" w:lineRule="auto"/>
      </w:pPr>
      <w:r>
        <w:continuationSeparator/>
      </w:r>
    </w:p>
  </w:footnote>
  <w:footnote w:id="1">
    <w:p w14:paraId="3BEB5842" w14:textId="77777777" w:rsidR="00FA0854" w:rsidRPr="003B59DF" w:rsidRDefault="00FA0854" w:rsidP="00CD7BE2">
      <w:pPr>
        <w:pStyle w:val="FootnoteText"/>
        <w:rPr>
          <w:rFonts w:ascii="Arial" w:hAnsi="Arial" w:cs="Arial"/>
        </w:rPr>
      </w:pPr>
      <w:r w:rsidRPr="003B59DF">
        <w:rPr>
          <w:rStyle w:val="FootnoteReference"/>
          <w:rFonts w:ascii="Arial" w:hAnsi="Arial" w:cs="Arial"/>
        </w:rPr>
        <w:footnoteRef/>
      </w:r>
      <w:r w:rsidRPr="003B59DF">
        <w:rPr>
          <w:rFonts w:ascii="Arial" w:hAnsi="Arial" w:cs="Arial"/>
        </w:rPr>
        <w:t xml:space="preserve"> Some types of discrimination are based on characteristics about people they cannot control and so are classified as unlawful and unjustified.  Generally, making a distinction between people for a range of reasons </w:t>
      </w:r>
      <w:r w:rsidRPr="003B59DF">
        <w:rPr>
          <w:rFonts w:ascii="Arial" w:hAnsi="Arial" w:cs="Arial"/>
          <w:b/>
        </w:rPr>
        <w:t>not</w:t>
      </w:r>
      <w:r w:rsidRPr="003B59DF">
        <w:rPr>
          <w:rFonts w:ascii="Arial" w:hAnsi="Arial" w:cs="Arial"/>
        </w:rPr>
        <w:t xml:space="preserve"> related to their specific characteristics and protected by law is </w:t>
      </w:r>
      <w:r w:rsidRPr="003B59DF">
        <w:rPr>
          <w:rFonts w:ascii="Arial" w:hAnsi="Arial" w:cs="Arial"/>
          <w:b/>
        </w:rPr>
        <w:t>not</w:t>
      </w:r>
      <w:r w:rsidRPr="003B59DF">
        <w:rPr>
          <w:rFonts w:ascii="Arial" w:hAnsi="Arial" w:cs="Arial"/>
        </w:rPr>
        <w:t xml:space="preserve"> unjustified discrimination.</w:t>
      </w:r>
    </w:p>
  </w:footnote>
  <w:footnote w:id="2">
    <w:p w14:paraId="4EA5A721" w14:textId="77777777" w:rsidR="00FA0854" w:rsidRPr="0065023B" w:rsidRDefault="00FA0854" w:rsidP="00CD7BE2">
      <w:pPr>
        <w:pStyle w:val="FootnoteText"/>
        <w:rPr>
          <w:rFonts w:ascii="Arial" w:hAnsi="Arial" w:cs="Arial"/>
        </w:rPr>
      </w:pPr>
      <w:r w:rsidRPr="003B59DF">
        <w:rPr>
          <w:rStyle w:val="FootnoteReference"/>
          <w:rFonts w:ascii="Arial" w:hAnsi="Arial" w:cs="Arial"/>
        </w:rPr>
        <w:footnoteRef/>
      </w:r>
      <w:r w:rsidRPr="003B59DF">
        <w:rPr>
          <w:rFonts w:ascii="Arial" w:hAnsi="Arial" w:cs="Arial"/>
        </w:rPr>
        <w:t xml:space="preserve"> Other irrelevant grounds could include, for example, language, accent, weight, although these on their own may not attract legal 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4D09" w14:textId="77777777" w:rsidR="00B313A2" w:rsidRDefault="00B313A2">
    <w:pPr>
      <w:pStyle w:val="Header"/>
    </w:pPr>
  </w:p>
  <w:tbl>
    <w:tblPr>
      <w:tblW w:w="9090" w:type="dxa"/>
      <w:tblBorders>
        <w:bottom w:val="single" w:sz="4" w:space="0" w:color="auto"/>
      </w:tblBorders>
      <w:tblLayout w:type="fixed"/>
      <w:tblCellMar>
        <w:left w:w="0" w:type="dxa"/>
        <w:right w:w="0" w:type="dxa"/>
      </w:tblCellMar>
      <w:tblLook w:val="0000" w:firstRow="0" w:lastRow="0" w:firstColumn="0" w:lastColumn="0" w:noHBand="0" w:noVBand="0"/>
    </w:tblPr>
    <w:tblGrid>
      <w:gridCol w:w="2410"/>
      <w:gridCol w:w="6680"/>
    </w:tblGrid>
    <w:tr w:rsidR="00B313A2" w:rsidRPr="007E7093" w14:paraId="46F9A3C9" w14:textId="77777777" w:rsidTr="00B313A2">
      <w:trPr>
        <w:trHeight w:hRule="exact" w:val="1170"/>
      </w:trPr>
      <w:tc>
        <w:tcPr>
          <w:tcW w:w="2410" w:type="dxa"/>
          <w:tcBorders>
            <w:bottom w:val="single" w:sz="4" w:space="0" w:color="auto"/>
          </w:tcBorders>
        </w:tcPr>
        <w:p w14:paraId="0F050560" w14:textId="77777777" w:rsidR="00B313A2" w:rsidRDefault="00B313A2" w:rsidP="00092433">
          <w:pPr>
            <w:pStyle w:val="Header"/>
          </w:pPr>
          <w:r>
            <w:rPr>
              <w:noProof/>
              <w:lang w:eastAsia="en-GB"/>
            </w:rPr>
            <w:drawing>
              <wp:inline distT="0" distB="0" distL="0" distR="0" wp14:anchorId="0096F577" wp14:editId="3A538CA1">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t xml:space="preserve">          </w:t>
          </w:r>
        </w:p>
      </w:tc>
      <w:tc>
        <w:tcPr>
          <w:tcW w:w="6680" w:type="dxa"/>
          <w:tcBorders>
            <w:bottom w:val="single" w:sz="4" w:space="0" w:color="auto"/>
          </w:tcBorders>
        </w:tcPr>
        <w:p w14:paraId="4EABE2B4" w14:textId="77777777" w:rsidR="00B313A2" w:rsidRPr="00B313A2" w:rsidRDefault="00B313A2" w:rsidP="00B313A2">
          <w:pPr>
            <w:pStyle w:val="Header"/>
            <w:jc w:val="right"/>
            <w:rPr>
              <w:rFonts w:ascii="Arial" w:hAnsi="Arial" w:cs="Arial"/>
              <w:b/>
              <w:sz w:val="32"/>
              <w:szCs w:val="32"/>
              <w:lang w:val="fr-FR"/>
            </w:rPr>
          </w:pPr>
          <w:r w:rsidRPr="00B313A2">
            <w:rPr>
              <w:rFonts w:ascii="Arial" w:hAnsi="Arial" w:cs="Arial"/>
              <w:b/>
              <w:sz w:val="32"/>
              <w:szCs w:val="32"/>
              <w:lang w:val="fr-FR"/>
            </w:rPr>
            <w:t>Delta Module 2</w:t>
          </w:r>
        </w:p>
        <w:p w14:paraId="33250163" w14:textId="4DD0F306" w:rsidR="00B313A2" w:rsidRPr="00B313A2" w:rsidRDefault="00B313A2" w:rsidP="00B313A2">
          <w:pPr>
            <w:pStyle w:val="Header"/>
            <w:tabs>
              <w:tab w:val="clear" w:pos="4513"/>
            </w:tabs>
            <w:jc w:val="right"/>
            <w:rPr>
              <w:rFonts w:ascii="Arial" w:hAnsi="Arial" w:cs="Arial"/>
              <w:b/>
              <w:sz w:val="32"/>
              <w:szCs w:val="32"/>
              <w:lang w:val="fr-FR"/>
            </w:rPr>
          </w:pPr>
          <w:r>
            <w:rPr>
              <w:rFonts w:ascii="Arial" w:hAnsi="Arial" w:cs="Arial"/>
              <w:b/>
              <w:sz w:val="32"/>
              <w:szCs w:val="32"/>
              <w:lang w:val="fr-FR"/>
            </w:rPr>
            <w:t>Candidate</w:t>
          </w:r>
          <w:r w:rsidRPr="00B313A2">
            <w:rPr>
              <w:rFonts w:ascii="Arial" w:hAnsi="Arial" w:cs="Arial"/>
              <w:b/>
              <w:sz w:val="32"/>
              <w:szCs w:val="32"/>
              <w:lang w:val="fr-FR"/>
            </w:rPr>
            <w:t xml:space="preserve">s’ </w:t>
          </w:r>
          <w:proofErr w:type="spellStart"/>
          <w:r w:rsidRPr="00B313A2">
            <w:rPr>
              <w:rFonts w:ascii="Arial" w:hAnsi="Arial" w:cs="Arial"/>
              <w:b/>
              <w:sz w:val="32"/>
              <w:szCs w:val="32"/>
              <w:lang w:val="fr-FR"/>
            </w:rPr>
            <w:t>Handbook</w:t>
          </w:r>
          <w:proofErr w:type="spellEnd"/>
          <w:r>
            <w:rPr>
              <w:rFonts w:ascii="Arial" w:hAnsi="Arial" w:cs="Arial"/>
              <w:b/>
              <w:sz w:val="32"/>
              <w:szCs w:val="32"/>
              <w:lang w:val="fr-FR"/>
            </w:rPr>
            <w:t>, 20</w:t>
          </w:r>
          <w:r w:rsidR="009639A8">
            <w:rPr>
              <w:rFonts w:ascii="Arial" w:hAnsi="Arial" w:cs="Arial"/>
              <w:b/>
              <w:sz w:val="32"/>
              <w:szCs w:val="32"/>
              <w:lang w:val="fr-FR"/>
            </w:rPr>
            <w:t>20</w:t>
          </w:r>
        </w:p>
        <w:p w14:paraId="2DB2FF51" w14:textId="77777777" w:rsidR="00B313A2" w:rsidRPr="007E7093" w:rsidRDefault="00B313A2" w:rsidP="00B313A2">
          <w:pPr>
            <w:pStyle w:val="Header"/>
            <w:jc w:val="right"/>
            <w:rPr>
              <w:lang w:val="fr-FR"/>
            </w:rPr>
          </w:pPr>
          <w:r>
            <w:rPr>
              <w:lang w:val="fr-FR"/>
            </w:rPr>
            <w:t xml:space="preserve">                                                                        </w:t>
          </w:r>
        </w:p>
      </w:tc>
    </w:tr>
  </w:tbl>
  <w:p w14:paraId="720D3C4B" w14:textId="77777777" w:rsidR="00B313A2" w:rsidRDefault="00B3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Borders>
        <w:bottom w:val="single" w:sz="4" w:space="0" w:color="auto"/>
      </w:tblBorders>
      <w:tblLayout w:type="fixed"/>
      <w:tblCellMar>
        <w:left w:w="0" w:type="dxa"/>
        <w:right w:w="0" w:type="dxa"/>
      </w:tblCellMar>
      <w:tblLook w:val="0000" w:firstRow="0" w:lastRow="0" w:firstColumn="0" w:lastColumn="0" w:noHBand="0" w:noVBand="0"/>
    </w:tblPr>
    <w:tblGrid>
      <w:gridCol w:w="2410"/>
      <w:gridCol w:w="7513"/>
    </w:tblGrid>
    <w:tr w:rsidR="00FA0854" w:rsidRPr="007E7093" w14:paraId="36D62075" w14:textId="77777777">
      <w:trPr>
        <w:trHeight w:hRule="exact" w:val="1080"/>
      </w:trPr>
      <w:tc>
        <w:tcPr>
          <w:tcW w:w="2410" w:type="dxa"/>
          <w:tcBorders>
            <w:bottom w:val="single" w:sz="4" w:space="0" w:color="auto"/>
          </w:tcBorders>
        </w:tcPr>
        <w:p w14:paraId="7A477254" w14:textId="77777777" w:rsidR="00FA0854" w:rsidRDefault="00E30B7A">
          <w:pPr>
            <w:pStyle w:val="Header"/>
          </w:pPr>
          <w:r>
            <w:rPr>
              <w:noProof/>
            </w:rPr>
            <w:drawing>
              <wp:inline distT="0" distB="0" distL="0" distR="0" wp14:anchorId="3246D162" wp14:editId="61DB7A2F">
                <wp:extent cx="1428750" cy="400050"/>
                <wp:effectExtent l="0" t="0" r="0" b="0"/>
                <wp:docPr id="3"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r w:rsidR="00FA0854">
            <w:t xml:space="preserve">          </w:t>
          </w:r>
        </w:p>
      </w:tc>
      <w:tc>
        <w:tcPr>
          <w:tcW w:w="7513" w:type="dxa"/>
          <w:tcBorders>
            <w:bottom w:val="single" w:sz="4" w:space="0" w:color="auto"/>
          </w:tcBorders>
        </w:tcPr>
        <w:p w14:paraId="21F9FC86" w14:textId="77777777" w:rsidR="00FA0854" w:rsidRPr="008A3F87" w:rsidRDefault="00FA0854" w:rsidP="008A3F87">
          <w:pPr>
            <w:pStyle w:val="Header"/>
            <w:jc w:val="right"/>
            <w:rPr>
              <w:rFonts w:ascii="Arial" w:hAnsi="Arial" w:cs="Arial"/>
              <w:b/>
              <w:sz w:val="32"/>
              <w:szCs w:val="32"/>
              <w:lang w:val="fr-FR"/>
            </w:rPr>
          </w:pPr>
          <w:r w:rsidRPr="008A3F87">
            <w:rPr>
              <w:rFonts w:ascii="Arial" w:hAnsi="Arial" w:cs="Arial"/>
              <w:b/>
              <w:sz w:val="32"/>
              <w:szCs w:val="32"/>
              <w:lang w:val="fr-FR"/>
            </w:rPr>
            <w:t>Delta Module 2</w:t>
          </w:r>
        </w:p>
        <w:p w14:paraId="0E596BD6" w14:textId="77777777" w:rsidR="00FA0854" w:rsidRPr="008A3F87" w:rsidRDefault="00FA0854" w:rsidP="008A3F87">
          <w:pPr>
            <w:pStyle w:val="Header"/>
            <w:jc w:val="right"/>
            <w:rPr>
              <w:rFonts w:ascii="Arial" w:hAnsi="Arial" w:cs="Arial"/>
              <w:b/>
              <w:sz w:val="32"/>
              <w:szCs w:val="32"/>
              <w:lang w:val="fr-FR"/>
            </w:rPr>
          </w:pPr>
          <w:proofErr w:type="spellStart"/>
          <w:r w:rsidRPr="008A3F87">
            <w:rPr>
              <w:rFonts w:ascii="Arial" w:hAnsi="Arial" w:cs="Arial"/>
              <w:b/>
              <w:sz w:val="32"/>
              <w:szCs w:val="32"/>
              <w:lang w:val="fr-FR"/>
            </w:rPr>
            <w:t>Trainees</w:t>
          </w:r>
          <w:proofErr w:type="spellEnd"/>
          <w:r w:rsidRPr="008A3F87">
            <w:rPr>
              <w:rFonts w:ascii="Arial" w:hAnsi="Arial" w:cs="Arial"/>
              <w:b/>
              <w:sz w:val="32"/>
              <w:szCs w:val="32"/>
              <w:lang w:val="fr-FR"/>
            </w:rPr>
            <w:t xml:space="preserve">’ </w:t>
          </w:r>
          <w:proofErr w:type="spellStart"/>
          <w:r w:rsidRPr="008A3F87">
            <w:rPr>
              <w:rFonts w:ascii="Arial" w:hAnsi="Arial" w:cs="Arial"/>
              <w:b/>
              <w:sz w:val="32"/>
              <w:szCs w:val="32"/>
              <w:lang w:val="fr-FR"/>
            </w:rPr>
            <w:t>Handbook</w:t>
          </w:r>
          <w:proofErr w:type="spellEnd"/>
        </w:p>
        <w:p w14:paraId="178AAB57" w14:textId="77777777" w:rsidR="00FA0854" w:rsidRPr="008A3F87" w:rsidRDefault="00FA0854" w:rsidP="008A3F87">
          <w:pPr>
            <w:pStyle w:val="Header"/>
            <w:jc w:val="right"/>
            <w:rPr>
              <w:rFonts w:ascii="Arial" w:hAnsi="Arial" w:cs="Arial"/>
              <w:b/>
              <w:sz w:val="32"/>
              <w:szCs w:val="32"/>
              <w:lang w:val="fr-FR"/>
            </w:rPr>
          </w:pPr>
          <w:r w:rsidRPr="008A3F87">
            <w:rPr>
              <w:rFonts w:ascii="Arial" w:hAnsi="Arial" w:cs="Arial"/>
              <w:b/>
              <w:sz w:val="32"/>
              <w:szCs w:val="32"/>
              <w:lang w:val="fr-FR"/>
            </w:rPr>
            <w:t>Cairo 201</w:t>
          </w:r>
          <w:r>
            <w:rPr>
              <w:rFonts w:ascii="Arial" w:hAnsi="Arial" w:cs="Arial"/>
              <w:b/>
              <w:sz w:val="32"/>
              <w:szCs w:val="32"/>
              <w:lang w:val="fr-FR"/>
            </w:rPr>
            <w:t>8</w:t>
          </w:r>
        </w:p>
        <w:p w14:paraId="3DDBDDBB" w14:textId="77777777" w:rsidR="00FA0854" w:rsidRPr="007E7093" w:rsidRDefault="00FA0854" w:rsidP="008A3F87">
          <w:pPr>
            <w:pStyle w:val="Header"/>
            <w:rPr>
              <w:lang w:val="fr-FR"/>
            </w:rPr>
          </w:pPr>
          <w:r>
            <w:rPr>
              <w:lang w:val="fr-FR"/>
            </w:rPr>
            <w:t xml:space="preserve">                                                                        </w:t>
          </w:r>
        </w:p>
      </w:tc>
    </w:tr>
  </w:tbl>
  <w:p w14:paraId="4FA7F3F5" w14:textId="77777777" w:rsidR="00FA0854" w:rsidRPr="007E7093" w:rsidRDefault="00FA085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5AC1"/>
    <w:multiLevelType w:val="hybridMultilevel"/>
    <w:tmpl w:val="B54A4C68"/>
    <w:lvl w:ilvl="0" w:tplc="C4E2AC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D0364"/>
    <w:multiLevelType w:val="hybridMultilevel"/>
    <w:tmpl w:val="93CC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421"/>
    <w:multiLevelType w:val="hybridMultilevel"/>
    <w:tmpl w:val="3E50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721FE"/>
    <w:multiLevelType w:val="hybridMultilevel"/>
    <w:tmpl w:val="789A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F3A77"/>
    <w:multiLevelType w:val="hybridMultilevel"/>
    <w:tmpl w:val="6F8A9320"/>
    <w:lvl w:ilvl="0" w:tplc="908A6B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E6B6E"/>
    <w:multiLevelType w:val="hybridMultilevel"/>
    <w:tmpl w:val="4D2A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623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F33F65"/>
    <w:multiLevelType w:val="hybridMultilevel"/>
    <w:tmpl w:val="88EE9AC2"/>
    <w:lvl w:ilvl="0" w:tplc="908A6B0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C821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886553"/>
    <w:multiLevelType w:val="hybridMultilevel"/>
    <w:tmpl w:val="C2FC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544A8"/>
    <w:multiLevelType w:val="hybridMultilevel"/>
    <w:tmpl w:val="2CA0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4626B"/>
    <w:multiLevelType w:val="hybridMultilevel"/>
    <w:tmpl w:val="C030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83C93"/>
    <w:multiLevelType w:val="hybridMultilevel"/>
    <w:tmpl w:val="B4F0E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E686A"/>
    <w:multiLevelType w:val="hybridMultilevel"/>
    <w:tmpl w:val="FEB0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D11DA"/>
    <w:multiLevelType w:val="hybridMultilevel"/>
    <w:tmpl w:val="F8D82794"/>
    <w:lvl w:ilvl="0" w:tplc="0944B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B8333D"/>
    <w:multiLevelType w:val="hybridMultilevel"/>
    <w:tmpl w:val="B4B2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21BE2"/>
    <w:multiLevelType w:val="hybridMultilevel"/>
    <w:tmpl w:val="26E0AFBE"/>
    <w:lvl w:ilvl="0" w:tplc="908A6B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D353F"/>
    <w:multiLevelType w:val="hybridMultilevel"/>
    <w:tmpl w:val="E182E8C2"/>
    <w:lvl w:ilvl="0" w:tplc="908A6B0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343B22"/>
    <w:multiLevelType w:val="hybridMultilevel"/>
    <w:tmpl w:val="B04830C4"/>
    <w:lvl w:ilvl="0" w:tplc="908A6B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B48CC"/>
    <w:multiLevelType w:val="hybridMultilevel"/>
    <w:tmpl w:val="EF64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2360F"/>
    <w:multiLevelType w:val="hybridMultilevel"/>
    <w:tmpl w:val="BB147326"/>
    <w:lvl w:ilvl="0" w:tplc="908A6B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3503A"/>
    <w:multiLevelType w:val="hybridMultilevel"/>
    <w:tmpl w:val="627234D4"/>
    <w:lvl w:ilvl="0" w:tplc="BA92EB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0"/>
  </w:num>
  <w:num w:numId="4">
    <w:abstractNumId w:val="3"/>
  </w:num>
  <w:num w:numId="5">
    <w:abstractNumId w:val="0"/>
  </w:num>
  <w:num w:numId="6">
    <w:abstractNumId w:val="5"/>
  </w:num>
  <w:num w:numId="7">
    <w:abstractNumId w:val="15"/>
  </w:num>
  <w:num w:numId="8">
    <w:abstractNumId w:val="21"/>
  </w:num>
  <w:num w:numId="9">
    <w:abstractNumId w:val="9"/>
  </w:num>
  <w:num w:numId="10">
    <w:abstractNumId w:val="20"/>
  </w:num>
  <w:num w:numId="11">
    <w:abstractNumId w:val="18"/>
  </w:num>
  <w:num w:numId="12">
    <w:abstractNumId w:val="16"/>
  </w:num>
  <w:num w:numId="13">
    <w:abstractNumId w:val="17"/>
  </w:num>
  <w:num w:numId="14">
    <w:abstractNumId w:val="7"/>
  </w:num>
  <w:num w:numId="15">
    <w:abstractNumId w:val="13"/>
  </w:num>
  <w:num w:numId="16">
    <w:abstractNumId w:val="6"/>
  </w:num>
  <w:num w:numId="17">
    <w:abstractNumId w:val="8"/>
  </w:num>
  <w:num w:numId="18">
    <w:abstractNumId w:val="12"/>
  </w:num>
  <w:num w:numId="19">
    <w:abstractNumId w:val="1"/>
  </w:num>
  <w:num w:numId="20">
    <w:abstractNumId w:val="4"/>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54"/>
    <w:rsid w:val="000263CD"/>
    <w:rsid w:val="00027FA7"/>
    <w:rsid w:val="00126B31"/>
    <w:rsid w:val="00155FBD"/>
    <w:rsid w:val="001C6726"/>
    <w:rsid w:val="00207B54"/>
    <w:rsid w:val="00255FF4"/>
    <w:rsid w:val="002A0705"/>
    <w:rsid w:val="002D28BC"/>
    <w:rsid w:val="00325717"/>
    <w:rsid w:val="003F1316"/>
    <w:rsid w:val="003F61DE"/>
    <w:rsid w:val="00411020"/>
    <w:rsid w:val="0044131C"/>
    <w:rsid w:val="00442E84"/>
    <w:rsid w:val="00487026"/>
    <w:rsid w:val="004A7C5D"/>
    <w:rsid w:val="0051099A"/>
    <w:rsid w:val="00520A85"/>
    <w:rsid w:val="00551383"/>
    <w:rsid w:val="00651216"/>
    <w:rsid w:val="00670F7E"/>
    <w:rsid w:val="006B786F"/>
    <w:rsid w:val="00701D91"/>
    <w:rsid w:val="007A3ECF"/>
    <w:rsid w:val="00810628"/>
    <w:rsid w:val="00871AD1"/>
    <w:rsid w:val="008A3F87"/>
    <w:rsid w:val="008B6EF6"/>
    <w:rsid w:val="009421E9"/>
    <w:rsid w:val="009639A8"/>
    <w:rsid w:val="009648A2"/>
    <w:rsid w:val="00972B51"/>
    <w:rsid w:val="009A0B3D"/>
    <w:rsid w:val="009E15CA"/>
    <w:rsid w:val="00A41682"/>
    <w:rsid w:val="00B313A2"/>
    <w:rsid w:val="00B434B2"/>
    <w:rsid w:val="00B530E5"/>
    <w:rsid w:val="00BD23B0"/>
    <w:rsid w:val="00C0655C"/>
    <w:rsid w:val="00CA5F7E"/>
    <w:rsid w:val="00CB4B57"/>
    <w:rsid w:val="00CC3DD7"/>
    <w:rsid w:val="00CD7BE2"/>
    <w:rsid w:val="00CE5705"/>
    <w:rsid w:val="00D2582D"/>
    <w:rsid w:val="00D35727"/>
    <w:rsid w:val="00E30B7A"/>
    <w:rsid w:val="00EA110B"/>
    <w:rsid w:val="00EF2928"/>
    <w:rsid w:val="00FA08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764AA8F0"/>
  <w15:docId w15:val="{ABD1B46C-1474-4445-A358-4C3BAF9E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28"/>
    <w:pPr>
      <w:ind w:left="720"/>
      <w:contextualSpacing/>
    </w:pPr>
  </w:style>
  <w:style w:type="paragraph" w:styleId="BalloonText">
    <w:name w:val="Balloon Text"/>
    <w:basedOn w:val="Normal"/>
    <w:link w:val="BalloonTextChar"/>
    <w:uiPriority w:val="99"/>
    <w:semiHidden/>
    <w:unhideWhenUsed/>
    <w:rsid w:val="00EF2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928"/>
    <w:rPr>
      <w:rFonts w:ascii="Tahoma" w:hAnsi="Tahoma" w:cs="Tahoma"/>
      <w:sz w:val="16"/>
      <w:szCs w:val="16"/>
    </w:rPr>
  </w:style>
  <w:style w:type="character" w:styleId="Hyperlink">
    <w:name w:val="Hyperlink"/>
    <w:basedOn w:val="DefaultParagraphFont"/>
    <w:uiPriority w:val="99"/>
    <w:unhideWhenUsed/>
    <w:rsid w:val="00EA110B"/>
    <w:rPr>
      <w:color w:val="0000FF" w:themeColor="hyperlink"/>
      <w:u w:val="single"/>
    </w:rPr>
  </w:style>
  <w:style w:type="paragraph" w:styleId="Header">
    <w:name w:val="header"/>
    <w:basedOn w:val="Normal"/>
    <w:link w:val="HeaderChar"/>
    <w:uiPriority w:val="99"/>
    <w:unhideWhenUsed/>
    <w:rsid w:val="00D3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727"/>
  </w:style>
  <w:style w:type="paragraph" w:styleId="Footer">
    <w:name w:val="footer"/>
    <w:basedOn w:val="Normal"/>
    <w:link w:val="FooterChar"/>
    <w:uiPriority w:val="99"/>
    <w:unhideWhenUsed/>
    <w:rsid w:val="00D3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27"/>
  </w:style>
  <w:style w:type="paragraph" w:styleId="FootnoteText">
    <w:name w:val="footnote text"/>
    <w:basedOn w:val="Normal"/>
    <w:link w:val="FootnoteTextChar"/>
    <w:uiPriority w:val="99"/>
    <w:semiHidden/>
    <w:unhideWhenUsed/>
    <w:rsid w:val="00CD7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BE2"/>
    <w:rPr>
      <w:sz w:val="20"/>
      <w:szCs w:val="20"/>
    </w:rPr>
  </w:style>
  <w:style w:type="character" w:styleId="FootnoteReference">
    <w:name w:val="footnote reference"/>
    <w:rsid w:val="00CD7BE2"/>
    <w:rPr>
      <w:vertAlign w:val="superscript"/>
    </w:rPr>
  </w:style>
  <w:style w:type="paragraph" w:styleId="NoSpacing">
    <w:name w:val="No Spacing"/>
    <w:link w:val="NoSpacingChar"/>
    <w:uiPriority w:val="1"/>
    <w:qFormat/>
    <w:rsid w:val="00255FF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55FF4"/>
    <w:rPr>
      <w:rFonts w:eastAsiaTheme="minorEastAsia"/>
      <w:lang w:val="en-US" w:eastAsia="ja-JP"/>
    </w:rPr>
  </w:style>
  <w:style w:type="table" w:styleId="TableGrid">
    <w:name w:val="Table Grid"/>
    <w:basedOn w:val="TableNormal"/>
    <w:uiPriority w:val="59"/>
    <w:rsid w:val="0052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3F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achingQualifications@CambridgeEnglish.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bridgeenglish.org/de/images/22078-delta-handbook.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iro.celta@britishcouncil.org.e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de/images/22078-delta-handbook.pdf" TargetMode="External"/><Relationship Id="rId5" Type="http://schemas.openxmlformats.org/officeDocument/2006/relationships/webSettings" Target="webSettings.xml"/><Relationship Id="rId15" Type="http://schemas.openxmlformats.org/officeDocument/2006/relationships/hyperlink" Target="http://otlob.com/"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ambridgeESOL.org/exams/teaching-awards/deltamodular.html"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2017-01-07T00:00:00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Delta Module Two</vt:lpstr>
    </vt:vector>
  </TitlesOfParts>
  <Company>British COuncil</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Module Two</dc:title>
  <dc:subject>Handbook for Candidates</dc:subject>
  <dc:creator>Zakaria, Doaa (Egypt)</dc:creator>
  <cp:lastModifiedBy>Diaa, Iman (Egypt)</cp:lastModifiedBy>
  <cp:revision>2</cp:revision>
  <dcterms:created xsi:type="dcterms:W3CDTF">2019-10-30T06:35:00Z</dcterms:created>
  <dcterms:modified xsi:type="dcterms:W3CDTF">2019-10-30T06:35:00Z</dcterms:modified>
</cp:coreProperties>
</file>