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B030" w14:textId="7E54FF46" w:rsidR="000659BF" w:rsidRPr="00A806C4" w:rsidRDefault="000659BF" w:rsidP="000659BF">
      <w:pPr>
        <w:pStyle w:val="CoverTitle"/>
        <w:rPr>
          <w:sz w:val="72"/>
        </w:rPr>
      </w:pPr>
      <w:r w:rsidRPr="00A806C4">
        <w:rPr>
          <w:noProof/>
          <w:sz w:val="72"/>
          <w:lang w:val="en-US"/>
        </w:rPr>
        <w:drawing>
          <wp:anchor distT="0" distB="424815" distL="114300" distR="114300" simplePos="0" relativeHeight="251659264" behindDoc="0" locked="0" layoutInCell="1" allowOverlap="1" wp14:anchorId="0AEB6EC8" wp14:editId="6DE12140">
            <wp:simplePos x="0" y="0"/>
            <wp:positionH relativeFrom="margin">
              <wp:align>left</wp:align>
            </wp:positionH>
            <wp:positionV relativeFrom="page">
              <wp:posOffset>397510</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6C4">
        <w:rPr>
          <w:sz w:val="72"/>
        </w:rPr>
        <w:t>C</w:t>
      </w:r>
      <w:r w:rsidR="00A806C4" w:rsidRPr="00A806C4">
        <w:rPr>
          <w:sz w:val="72"/>
        </w:rPr>
        <w:t>limate change and C</w:t>
      </w:r>
      <w:r w:rsidRPr="00A806C4">
        <w:rPr>
          <w:sz w:val="72"/>
        </w:rPr>
        <w:t>OP</w:t>
      </w:r>
      <w:r w:rsidR="00640188">
        <w:rPr>
          <w:sz w:val="72"/>
        </w:rPr>
        <w:t>27</w:t>
      </w:r>
      <w:r w:rsidR="00A806C4" w:rsidRPr="00A806C4">
        <w:rPr>
          <w:sz w:val="72"/>
        </w:rPr>
        <w:t>: O</w:t>
      </w:r>
      <w:r w:rsidRPr="00A806C4">
        <w:rPr>
          <w:sz w:val="72"/>
        </w:rPr>
        <w:t xml:space="preserve">pen </w:t>
      </w:r>
      <w:r w:rsidR="00716D47" w:rsidRPr="00A806C4">
        <w:rPr>
          <w:sz w:val="72"/>
        </w:rPr>
        <w:t>c</w:t>
      </w:r>
      <w:r w:rsidRPr="00A806C4">
        <w:rPr>
          <w:sz w:val="72"/>
        </w:rPr>
        <w:t xml:space="preserve">all for </w:t>
      </w:r>
      <w:r w:rsidR="00716D47" w:rsidRPr="00A806C4">
        <w:rPr>
          <w:sz w:val="72"/>
        </w:rPr>
        <w:t>c</w:t>
      </w:r>
      <w:r w:rsidRPr="00A806C4">
        <w:rPr>
          <w:sz w:val="72"/>
        </w:rPr>
        <w:t xml:space="preserve">reative </w:t>
      </w:r>
      <w:r w:rsidR="00716D47" w:rsidRPr="00A806C4">
        <w:rPr>
          <w:sz w:val="72"/>
        </w:rPr>
        <w:t>c</w:t>
      </w:r>
      <w:r w:rsidRPr="00A806C4">
        <w:rPr>
          <w:sz w:val="72"/>
        </w:rPr>
        <w:t>ommissions</w:t>
      </w:r>
    </w:p>
    <w:p w14:paraId="63CF1AE5" w14:textId="77777777" w:rsidR="000659BF" w:rsidRPr="00F45EC3" w:rsidRDefault="000659BF" w:rsidP="000659BF">
      <w:pPr>
        <w:pStyle w:val="HeadingA"/>
      </w:pPr>
      <w:r w:rsidRPr="00F45EC3">
        <w:t>FAQs</w:t>
      </w:r>
    </w:p>
    <w:p w14:paraId="27E9B05A" w14:textId="705691B0" w:rsidR="000659BF" w:rsidRPr="00202394" w:rsidRDefault="000659BF" w:rsidP="000659BF">
      <w:pPr>
        <w:rPr>
          <w:rFonts w:ascii="Arial" w:hAnsi="Arial" w:cs="Arial"/>
          <w:b/>
          <w:bCs/>
          <w:color w:val="230859" w:themeColor="text2"/>
          <w:sz w:val="24"/>
          <w:szCs w:val="24"/>
        </w:rPr>
      </w:pPr>
      <w:r w:rsidRPr="00202394">
        <w:rPr>
          <w:rFonts w:ascii="Arial" w:hAnsi="Arial" w:cs="Arial"/>
          <w:b/>
          <w:bCs/>
          <w:color w:val="230859" w:themeColor="text2"/>
          <w:sz w:val="24"/>
          <w:szCs w:val="24"/>
        </w:rPr>
        <w:t xml:space="preserve">Can you connect us with a UK or </w:t>
      </w:r>
      <w:r w:rsidR="0014681D">
        <w:rPr>
          <w:rFonts w:ascii="Arial" w:hAnsi="Arial" w:cs="Arial"/>
          <w:b/>
          <w:bCs/>
          <w:color w:val="230859" w:themeColor="text2"/>
          <w:sz w:val="24"/>
          <w:szCs w:val="24"/>
        </w:rPr>
        <w:t>Egyptian</w:t>
      </w:r>
      <w:r w:rsidRPr="00202394">
        <w:rPr>
          <w:rFonts w:ascii="Arial" w:hAnsi="Arial" w:cs="Arial"/>
          <w:b/>
          <w:bCs/>
          <w:color w:val="230859" w:themeColor="text2"/>
          <w:sz w:val="24"/>
          <w:szCs w:val="24"/>
        </w:rPr>
        <w:t xml:space="preserve"> partner to collaborate on our project?</w:t>
      </w:r>
    </w:p>
    <w:p w14:paraId="5B64DF20" w14:textId="1AF97916" w:rsidR="00716D47" w:rsidRPr="00202394" w:rsidRDefault="00716D47" w:rsidP="000659BF">
      <w:pPr>
        <w:rPr>
          <w:rFonts w:ascii="Arial" w:hAnsi="Arial" w:cs="Arial"/>
          <w:color w:val="230859" w:themeColor="text2"/>
          <w:sz w:val="24"/>
          <w:szCs w:val="24"/>
        </w:rPr>
      </w:pPr>
      <w:r w:rsidRPr="00202394">
        <w:rPr>
          <w:rFonts w:ascii="Arial" w:hAnsi="Arial" w:cs="Arial"/>
          <w:color w:val="230859" w:themeColor="text2"/>
          <w:sz w:val="24"/>
          <w:szCs w:val="24"/>
        </w:rPr>
        <w:t xml:space="preserve">For this open call, we are unable to provide support with connecting you to potential partners in the UK and/or overseas. Applicants will need to have partnerships in place when submitting applications. </w:t>
      </w:r>
    </w:p>
    <w:p w14:paraId="4B1F3B72" w14:textId="1BA7EA4F" w:rsidR="000659BF" w:rsidRPr="00202394" w:rsidRDefault="000659BF" w:rsidP="000659BF">
      <w:pPr>
        <w:rPr>
          <w:rFonts w:ascii="Arial" w:hAnsi="Arial" w:cs="Arial"/>
          <w:color w:val="230859" w:themeColor="text2"/>
          <w:sz w:val="24"/>
          <w:szCs w:val="24"/>
        </w:rPr>
      </w:pPr>
      <w:r w:rsidRPr="00202394">
        <w:rPr>
          <w:rFonts w:ascii="Arial" w:hAnsi="Arial" w:cs="Arial"/>
          <w:color w:val="230859" w:themeColor="text2"/>
          <w:sz w:val="24"/>
          <w:szCs w:val="24"/>
        </w:rPr>
        <w:t xml:space="preserve">We are unable to share details of applicants due to UK </w:t>
      </w:r>
      <w:r w:rsidR="00104CA6" w:rsidRPr="002D37EC">
        <w:rPr>
          <w:color w:val="230859" w:themeColor="text2"/>
          <w:sz w:val="24"/>
          <w:szCs w:val="24"/>
        </w:rPr>
        <w:t>General Data Protection Regulation</w:t>
      </w:r>
      <w:r w:rsidR="000B4814">
        <w:rPr>
          <w:rFonts w:ascii="Arial" w:hAnsi="Arial" w:cs="Arial"/>
          <w:color w:val="230859" w:themeColor="text2"/>
          <w:sz w:val="24"/>
          <w:szCs w:val="24"/>
        </w:rPr>
        <w:t xml:space="preserve"> (GDPR)</w:t>
      </w:r>
      <w:r w:rsidRPr="00202394">
        <w:rPr>
          <w:rFonts w:ascii="Arial" w:hAnsi="Arial" w:cs="Arial"/>
          <w:color w:val="230859" w:themeColor="text2"/>
          <w:sz w:val="24"/>
          <w:szCs w:val="24"/>
        </w:rPr>
        <w:t>.</w:t>
      </w:r>
    </w:p>
    <w:p w14:paraId="31A39BF1" w14:textId="77777777" w:rsidR="0014681D" w:rsidRDefault="0014681D" w:rsidP="000659BF">
      <w:pPr>
        <w:rPr>
          <w:rFonts w:ascii="Arial" w:hAnsi="Arial" w:cs="Arial"/>
          <w:b/>
          <w:bCs/>
          <w:color w:val="230859" w:themeColor="text2"/>
          <w:sz w:val="24"/>
          <w:szCs w:val="24"/>
        </w:rPr>
      </w:pPr>
    </w:p>
    <w:p w14:paraId="63B14644" w14:textId="4BDC88DD" w:rsidR="000659BF" w:rsidRPr="00202394" w:rsidRDefault="000659BF" w:rsidP="000659BF">
      <w:pPr>
        <w:rPr>
          <w:rFonts w:ascii="Arial" w:hAnsi="Arial" w:cs="Arial"/>
          <w:b/>
          <w:bCs/>
          <w:color w:val="230859" w:themeColor="text2"/>
          <w:sz w:val="24"/>
          <w:szCs w:val="24"/>
        </w:rPr>
      </w:pPr>
      <w:r w:rsidRPr="00202394">
        <w:rPr>
          <w:rFonts w:ascii="Arial" w:hAnsi="Arial" w:cs="Arial"/>
          <w:b/>
          <w:bCs/>
          <w:color w:val="230859" w:themeColor="text2"/>
          <w:sz w:val="24"/>
          <w:szCs w:val="24"/>
        </w:rPr>
        <w:t xml:space="preserve">What </w:t>
      </w:r>
      <w:r w:rsidR="00211D8E">
        <w:rPr>
          <w:rFonts w:ascii="Arial" w:hAnsi="Arial" w:cs="Arial"/>
          <w:b/>
          <w:bCs/>
          <w:color w:val="230859" w:themeColor="text2"/>
          <w:sz w:val="24"/>
          <w:szCs w:val="24"/>
        </w:rPr>
        <w:t>can we do if our partner is experiencing</w:t>
      </w:r>
      <w:r w:rsidRPr="00202394">
        <w:rPr>
          <w:rFonts w:ascii="Arial" w:hAnsi="Arial" w:cs="Arial"/>
          <w:b/>
          <w:bCs/>
          <w:color w:val="230859" w:themeColor="text2"/>
          <w:sz w:val="24"/>
          <w:szCs w:val="24"/>
        </w:rPr>
        <w:t xml:space="preserve"> poor digital connectivity?</w:t>
      </w:r>
    </w:p>
    <w:p w14:paraId="22E180F0" w14:textId="0128A7C6" w:rsidR="000659BF" w:rsidRDefault="000659BF" w:rsidP="000659BF">
      <w:pPr>
        <w:rPr>
          <w:rFonts w:ascii="Arial" w:hAnsi="Arial" w:cs="Arial"/>
          <w:color w:val="230859" w:themeColor="text2"/>
          <w:sz w:val="24"/>
          <w:szCs w:val="24"/>
        </w:rPr>
      </w:pPr>
      <w:r w:rsidRPr="00202394">
        <w:rPr>
          <w:rFonts w:ascii="Arial" w:hAnsi="Arial" w:cs="Arial"/>
          <w:color w:val="230859" w:themeColor="text2"/>
          <w:sz w:val="24"/>
          <w:szCs w:val="24"/>
        </w:rPr>
        <w:t xml:space="preserve">We recognise that digital connectivity </w:t>
      </w:r>
      <w:r w:rsidR="00211D8E">
        <w:rPr>
          <w:rFonts w:ascii="Arial" w:hAnsi="Arial" w:cs="Arial"/>
          <w:color w:val="230859" w:themeColor="text2"/>
          <w:sz w:val="24"/>
          <w:szCs w:val="24"/>
        </w:rPr>
        <w:t xml:space="preserve">can be an </w:t>
      </w:r>
      <w:proofErr w:type="gramStart"/>
      <w:r w:rsidR="00211D8E">
        <w:rPr>
          <w:rFonts w:ascii="Arial" w:hAnsi="Arial" w:cs="Arial"/>
          <w:color w:val="230859" w:themeColor="text2"/>
          <w:sz w:val="24"/>
          <w:szCs w:val="24"/>
        </w:rPr>
        <w:t>issue</w:t>
      </w:r>
      <w:proofErr w:type="gramEnd"/>
      <w:r w:rsidR="00211D8E">
        <w:rPr>
          <w:rFonts w:ascii="Arial" w:hAnsi="Arial" w:cs="Arial"/>
          <w:color w:val="230859" w:themeColor="text2"/>
          <w:sz w:val="24"/>
          <w:szCs w:val="24"/>
        </w:rPr>
        <w:t xml:space="preserve"> </w:t>
      </w:r>
      <w:r w:rsidRPr="00202394">
        <w:rPr>
          <w:rFonts w:ascii="Arial" w:hAnsi="Arial" w:cs="Arial"/>
          <w:color w:val="230859" w:themeColor="text2"/>
          <w:sz w:val="24"/>
          <w:szCs w:val="24"/>
        </w:rPr>
        <w:t>and this will be taken into consideration. Please specify any additional needs (such as signal boosters etc) in your budget allocations in the application form.</w:t>
      </w:r>
    </w:p>
    <w:p w14:paraId="4B8EE74E" w14:textId="77777777" w:rsidR="00211D8E" w:rsidRPr="00202394" w:rsidRDefault="00211D8E" w:rsidP="000659BF">
      <w:pPr>
        <w:rPr>
          <w:rFonts w:ascii="Arial" w:hAnsi="Arial" w:cs="Arial"/>
          <w:b/>
          <w:bCs/>
          <w:color w:val="230859" w:themeColor="text2"/>
          <w:sz w:val="24"/>
          <w:szCs w:val="24"/>
        </w:rPr>
      </w:pPr>
    </w:p>
    <w:p w14:paraId="401C2FAF" w14:textId="77777777" w:rsidR="000659BF" w:rsidRPr="00202394" w:rsidRDefault="000659BF" w:rsidP="000659BF">
      <w:pPr>
        <w:rPr>
          <w:rFonts w:ascii="Arial" w:hAnsi="Arial" w:cs="Arial"/>
          <w:b/>
          <w:bCs/>
          <w:color w:val="230859" w:themeColor="text2"/>
          <w:sz w:val="24"/>
          <w:szCs w:val="24"/>
        </w:rPr>
      </w:pPr>
      <w:r w:rsidRPr="00202394">
        <w:rPr>
          <w:rFonts w:ascii="Arial" w:hAnsi="Arial" w:cs="Arial"/>
          <w:b/>
          <w:bCs/>
          <w:color w:val="230859" w:themeColor="text2"/>
          <w:sz w:val="24"/>
          <w:szCs w:val="24"/>
        </w:rPr>
        <w:t>Why is there a focus on engaging with a specific age group in this open call?</w:t>
      </w:r>
    </w:p>
    <w:p w14:paraId="5669C102" w14:textId="77777777" w:rsidR="00202394" w:rsidRPr="002D37EC" w:rsidRDefault="00202394" w:rsidP="00202394">
      <w:pPr>
        <w:rPr>
          <w:rFonts w:asciiTheme="majorHAnsi" w:hAnsiTheme="majorHAnsi" w:cstheme="majorHAnsi"/>
          <w:color w:val="230859" w:themeColor="text2"/>
          <w:sz w:val="24"/>
          <w:szCs w:val="24"/>
        </w:rPr>
      </w:pPr>
      <w:r w:rsidRPr="002D37EC">
        <w:rPr>
          <w:rFonts w:asciiTheme="majorHAnsi" w:hAnsiTheme="majorHAnsi" w:cstheme="majorHAnsi"/>
          <w:color w:val="230859" w:themeColor="text2"/>
          <w:sz w:val="24"/>
          <w:szCs w:val="24"/>
        </w:rPr>
        <w:t xml:space="preserve">As set out in the briefing document, climate change is everyone’s responsibility and we all have a role to play, but we are also mindful that children and young people are the custodians of our future planet. </w:t>
      </w:r>
    </w:p>
    <w:p w14:paraId="50CA840D" w14:textId="44931AD3" w:rsidR="00202394" w:rsidRPr="002D37EC" w:rsidRDefault="00202394" w:rsidP="00202394">
      <w:pPr>
        <w:rPr>
          <w:rFonts w:asciiTheme="majorHAnsi" w:hAnsiTheme="majorHAnsi" w:cstheme="majorHAnsi"/>
          <w:color w:val="230859" w:themeColor="text2"/>
          <w:sz w:val="24"/>
          <w:szCs w:val="24"/>
        </w:rPr>
      </w:pPr>
      <w:r w:rsidRPr="002D37EC">
        <w:rPr>
          <w:rFonts w:asciiTheme="majorHAnsi" w:hAnsiTheme="majorHAnsi" w:cstheme="majorHAnsi"/>
          <w:color w:val="230859" w:themeColor="text2"/>
          <w:sz w:val="24"/>
          <w:szCs w:val="24"/>
        </w:rPr>
        <w:t xml:space="preserve">This open call is </w:t>
      </w:r>
      <w:r w:rsidR="006E5B5F">
        <w:rPr>
          <w:rFonts w:asciiTheme="majorHAnsi" w:hAnsiTheme="majorHAnsi" w:cstheme="majorHAnsi"/>
          <w:color w:val="230859" w:themeColor="text2"/>
          <w:sz w:val="24"/>
          <w:szCs w:val="24"/>
        </w:rPr>
        <w:t>for</w:t>
      </w:r>
      <w:r w:rsidRPr="002D37EC">
        <w:rPr>
          <w:rFonts w:asciiTheme="majorHAnsi" w:hAnsiTheme="majorHAnsi" w:cstheme="majorHAnsi"/>
          <w:color w:val="230859" w:themeColor="text2"/>
          <w:sz w:val="24"/>
          <w:szCs w:val="24"/>
        </w:rPr>
        <w:t xml:space="preserve"> applicants working with audiences of all ages, recognising the importance of sharing knowledge and ideas across different ages and generations. </w:t>
      </w:r>
    </w:p>
    <w:p w14:paraId="39D855E2" w14:textId="5F3C8E2E" w:rsidR="00202394" w:rsidRPr="002D37EC" w:rsidRDefault="005B34B1" w:rsidP="00202394">
      <w:pPr>
        <w:rPr>
          <w:rFonts w:asciiTheme="majorHAnsi" w:hAnsiTheme="majorHAnsi" w:cstheme="majorHAnsi"/>
          <w:i/>
          <w:iCs/>
          <w:color w:val="230859" w:themeColor="text2"/>
          <w:sz w:val="24"/>
          <w:szCs w:val="24"/>
        </w:rPr>
      </w:pPr>
      <w:r w:rsidRPr="002D37EC">
        <w:rPr>
          <w:rFonts w:asciiTheme="majorHAnsi" w:hAnsiTheme="majorHAnsi" w:cstheme="majorHAnsi"/>
          <w:color w:val="230859" w:themeColor="text2"/>
          <w:sz w:val="24"/>
          <w:szCs w:val="24"/>
        </w:rPr>
        <w:t>Whilst applications that primarily work with young people is the focus of this open call, we will consider exceptional applications that work with other audience groups</w:t>
      </w:r>
      <w:r>
        <w:rPr>
          <w:rFonts w:asciiTheme="majorHAnsi" w:hAnsiTheme="majorHAnsi" w:cstheme="majorHAnsi"/>
          <w:color w:val="230859" w:themeColor="text2"/>
          <w:sz w:val="24"/>
          <w:szCs w:val="24"/>
        </w:rPr>
        <w:t xml:space="preserve">, </w:t>
      </w:r>
      <w:r w:rsidR="00202394" w:rsidRPr="002D37EC">
        <w:rPr>
          <w:rFonts w:asciiTheme="majorHAnsi" w:hAnsiTheme="majorHAnsi" w:cstheme="majorHAnsi"/>
          <w:color w:val="230859" w:themeColor="text2"/>
          <w:sz w:val="24"/>
          <w:szCs w:val="24"/>
        </w:rPr>
        <w:t xml:space="preserve">provided they strongly respond to other areas of the creative brief. For example, your application may not directly engage with young people, but may foreground the voices of older generations who have had to leave their homes due to climate change. </w:t>
      </w:r>
    </w:p>
    <w:p w14:paraId="144F49C1" w14:textId="5A78E399" w:rsidR="006E5B5F" w:rsidRDefault="006E5B5F" w:rsidP="000659BF">
      <w:pPr>
        <w:rPr>
          <w:rFonts w:ascii="Arial" w:hAnsi="Arial" w:cs="Arial"/>
          <w:b/>
          <w:bCs/>
          <w:color w:val="230859" w:themeColor="text2"/>
          <w:sz w:val="24"/>
          <w:szCs w:val="24"/>
        </w:rPr>
      </w:pPr>
    </w:p>
    <w:p w14:paraId="6AC04157" w14:textId="77777777" w:rsidR="006E5B5F" w:rsidRDefault="006E5B5F" w:rsidP="000659BF">
      <w:pPr>
        <w:rPr>
          <w:rFonts w:ascii="Arial" w:hAnsi="Arial" w:cs="Arial"/>
          <w:b/>
          <w:bCs/>
          <w:color w:val="230859" w:themeColor="text2"/>
          <w:sz w:val="24"/>
          <w:szCs w:val="24"/>
        </w:rPr>
      </w:pPr>
    </w:p>
    <w:p w14:paraId="7AB54506" w14:textId="24D82D51" w:rsidR="000659BF" w:rsidRPr="00202394" w:rsidRDefault="000659BF" w:rsidP="000659BF">
      <w:pPr>
        <w:rPr>
          <w:rFonts w:ascii="Arial" w:hAnsi="Arial" w:cs="Arial"/>
          <w:b/>
          <w:bCs/>
          <w:color w:val="230859" w:themeColor="text2"/>
          <w:sz w:val="24"/>
          <w:szCs w:val="24"/>
        </w:rPr>
      </w:pPr>
      <w:r w:rsidRPr="00202394">
        <w:rPr>
          <w:rFonts w:ascii="Arial" w:hAnsi="Arial" w:cs="Arial"/>
          <w:b/>
          <w:bCs/>
          <w:color w:val="230859" w:themeColor="text2"/>
          <w:sz w:val="24"/>
          <w:szCs w:val="24"/>
        </w:rPr>
        <w:lastRenderedPageBreak/>
        <w:t>What sort of digital platform can we work with?</w:t>
      </w:r>
    </w:p>
    <w:p w14:paraId="1725DE82" w14:textId="4CC0F872" w:rsidR="000659BF" w:rsidRPr="00202394" w:rsidRDefault="000659BF" w:rsidP="000659BF">
      <w:pPr>
        <w:rPr>
          <w:rFonts w:ascii="Arial" w:hAnsi="Arial" w:cs="Arial"/>
          <w:color w:val="230859" w:themeColor="text2"/>
          <w:sz w:val="24"/>
          <w:szCs w:val="24"/>
        </w:rPr>
      </w:pPr>
      <w:r w:rsidRPr="00202394">
        <w:rPr>
          <w:rFonts w:ascii="Arial" w:hAnsi="Arial" w:cs="Arial"/>
          <w:color w:val="230859" w:themeColor="text2"/>
          <w:sz w:val="24"/>
          <w:szCs w:val="24"/>
        </w:rPr>
        <w:t>You can use any existing digital platforms available such as YouTube, Facebook, Instagram, gaming platforms etc. You</w:t>
      </w:r>
      <w:r w:rsidR="00202394" w:rsidRPr="00202394">
        <w:rPr>
          <w:rFonts w:ascii="Arial" w:hAnsi="Arial" w:cs="Arial"/>
          <w:color w:val="230859" w:themeColor="text2"/>
          <w:sz w:val="24"/>
          <w:szCs w:val="24"/>
        </w:rPr>
        <w:t xml:space="preserve"> can use your own platform too, but it isn’t a requirement to create </w:t>
      </w:r>
      <w:r w:rsidRPr="00202394">
        <w:rPr>
          <w:rFonts w:ascii="Arial" w:hAnsi="Arial" w:cs="Arial"/>
          <w:color w:val="230859" w:themeColor="text2"/>
          <w:sz w:val="24"/>
          <w:szCs w:val="24"/>
        </w:rPr>
        <w:t>your own bespoke digital platform (unless you wish to)</w:t>
      </w:r>
      <w:r w:rsidR="00716D47" w:rsidRPr="00202394">
        <w:rPr>
          <w:rFonts w:ascii="Arial" w:hAnsi="Arial" w:cs="Arial"/>
          <w:color w:val="230859" w:themeColor="text2"/>
          <w:sz w:val="24"/>
          <w:szCs w:val="24"/>
        </w:rPr>
        <w:t>.</w:t>
      </w:r>
    </w:p>
    <w:p w14:paraId="10296D69" w14:textId="77777777" w:rsidR="006E5B5F" w:rsidRDefault="006E5B5F" w:rsidP="000659BF">
      <w:pPr>
        <w:rPr>
          <w:rFonts w:ascii="Arial" w:hAnsi="Arial" w:cs="Arial"/>
          <w:b/>
          <w:bCs/>
          <w:color w:val="230859" w:themeColor="text2"/>
          <w:sz w:val="24"/>
          <w:szCs w:val="24"/>
        </w:rPr>
      </w:pPr>
    </w:p>
    <w:p w14:paraId="22D5E749" w14:textId="6C97A1DC" w:rsidR="000659BF" w:rsidRPr="00202394" w:rsidRDefault="000659BF" w:rsidP="000659BF">
      <w:pPr>
        <w:rPr>
          <w:rFonts w:ascii="Arial" w:hAnsi="Arial" w:cs="Arial"/>
          <w:b/>
          <w:bCs/>
          <w:color w:val="230859" w:themeColor="text2"/>
          <w:sz w:val="24"/>
          <w:szCs w:val="24"/>
        </w:rPr>
      </w:pPr>
      <w:r w:rsidRPr="00202394">
        <w:rPr>
          <w:rFonts w:ascii="Arial" w:hAnsi="Arial" w:cs="Arial"/>
          <w:b/>
          <w:bCs/>
          <w:color w:val="230859" w:themeColor="text2"/>
          <w:sz w:val="24"/>
          <w:szCs w:val="24"/>
        </w:rPr>
        <w:t>What does interdisciplinary working mean?</w:t>
      </w:r>
    </w:p>
    <w:p w14:paraId="4F209B02" w14:textId="77777777" w:rsidR="00202394" w:rsidRDefault="000659BF" w:rsidP="000659BF">
      <w:pPr>
        <w:rPr>
          <w:rFonts w:ascii="Arial" w:hAnsi="Arial" w:cs="Arial"/>
          <w:color w:val="230859" w:themeColor="text2"/>
          <w:sz w:val="24"/>
          <w:szCs w:val="24"/>
        </w:rPr>
      </w:pPr>
      <w:r w:rsidRPr="00202394">
        <w:rPr>
          <w:rFonts w:ascii="Arial" w:hAnsi="Arial" w:cs="Arial"/>
          <w:color w:val="230859" w:themeColor="text2"/>
          <w:sz w:val="24"/>
          <w:szCs w:val="24"/>
        </w:rPr>
        <w:t xml:space="preserve">Interdisciplinary working means collaborating with organisations and individuals from sectors different to your own. </w:t>
      </w:r>
    </w:p>
    <w:p w14:paraId="0316AEFE" w14:textId="41033EB2" w:rsidR="000659BF" w:rsidRPr="00202394" w:rsidRDefault="000659BF" w:rsidP="000659BF">
      <w:pPr>
        <w:rPr>
          <w:rFonts w:ascii="Arial" w:hAnsi="Arial" w:cs="Arial"/>
          <w:color w:val="230859" w:themeColor="text2"/>
          <w:sz w:val="24"/>
          <w:szCs w:val="24"/>
        </w:rPr>
      </w:pPr>
      <w:r w:rsidRPr="00202394">
        <w:rPr>
          <w:rFonts w:ascii="Arial" w:hAnsi="Arial" w:cs="Arial"/>
          <w:color w:val="230859" w:themeColor="text2"/>
          <w:sz w:val="24"/>
          <w:szCs w:val="24"/>
        </w:rPr>
        <w:t xml:space="preserve">We want to see collaborative ways of working through these commissions – bringing together city planners, engineers, artists, technologists, thought leaders, activists, </w:t>
      </w:r>
      <w:proofErr w:type="gramStart"/>
      <w:r w:rsidRPr="00202394">
        <w:rPr>
          <w:rFonts w:ascii="Arial" w:hAnsi="Arial" w:cs="Arial"/>
          <w:color w:val="230859" w:themeColor="text2"/>
          <w:sz w:val="24"/>
          <w:szCs w:val="24"/>
        </w:rPr>
        <w:t>scientists</w:t>
      </w:r>
      <w:proofErr w:type="gramEnd"/>
      <w:r w:rsidRPr="00202394">
        <w:rPr>
          <w:rFonts w:ascii="Arial" w:hAnsi="Arial" w:cs="Arial"/>
          <w:color w:val="230859" w:themeColor="text2"/>
          <w:sz w:val="24"/>
          <w:szCs w:val="24"/>
        </w:rPr>
        <w:t xml:space="preserve"> and many others. We are particularly interested in collaborations between individuals and organisations who may not traditionally work together, from across the world. </w:t>
      </w:r>
    </w:p>
    <w:p w14:paraId="21B932E9" w14:textId="77777777" w:rsidR="00640188" w:rsidRDefault="00640188" w:rsidP="000B4814">
      <w:pPr>
        <w:spacing w:after="0" w:line="240" w:lineRule="auto"/>
        <w:rPr>
          <w:rFonts w:ascii="Arial" w:eastAsia="Times New Roman" w:hAnsi="Arial" w:cs="Arial"/>
          <w:b/>
          <w:bCs/>
          <w:color w:val="230859" w:themeColor="text2"/>
          <w:sz w:val="24"/>
          <w:szCs w:val="24"/>
          <w:lang w:eastAsia="en-GB"/>
        </w:rPr>
      </w:pPr>
    </w:p>
    <w:p w14:paraId="61228BAE" w14:textId="43502876" w:rsidR="000B4814" w:rsidRDefault="000659BF" w:rsidP="000B4814">
      <w:pPr>
        <w:spacing w:after="0" w:line="240" w:lineRule="auto"/>
        <w:rPr>
          <w:rFonts w:ascii="Arial" w:eastAsia="Times New Roman" w:hAnsi="Arial" w:cs="Arial"/>
          <w:b/>
          <w:bCs/>
          <w:color w:val="230859" w:themeColor="text2"/>
          <w:sz w:val="24"/>
          <w:szCs w:val="24"/>
          <w:lang w:eastAsia="en-GB"/>
        </w:rPr>
      </w:pPr>
      <w:r w:rsidRPr="00202394">
        <w:rPr>
          <w:rFonts w:ascii="Arial" w:eastAsia="Times New Roman" w:hAnsi="Arial" w:cs="Arial"/>
          <w:b/>
          <w:bCs/>
          <w:color w:val="230859" w:themeColor="text2"/>
          <w:sz w:val="24"/>
          <w:szCs w:val="24"/>
          <w:lang w:eastAsia="en-GB"/>
        </w:rPr>
        <w:t xml:space="preserve">Can the partner in </w:t>
      </w:r>
      <w:r w:rsidR="006E5B5F">
        <w:rPr>
          <w:rFonts w:ascii="Arial" w:eastAsia="Times New Roman" w:hAnsi="Arial" w:cs="Arial"/>
          <w:b/>
          <w:bCs/>
          <w:color w:val="230859" w:themeColor="text2"/>
          <w:sz w:val="24"/>
          <w:szCs w:val="24"/>
          <w:lang w:eastAsia="en-GB"/>
        </w:rPr>
        <w:t>Egypt</w:t>
      </w:r>
      <w:r w:rsidRPr="00202394">
        <w:rPr>
          <w:rFonts w:ascii="Arial" w:eastAsia="Times New Roman" w:hAnsi="Arial" w:cs="Arial"/>
          <w:b/>
          <w:bCs/>
          <w:color w:val="230859" w:themeColor="text2"/>
          <w:sz w:val="24"/>
          <w:szCs w:val="24"/>
          <w:lang w:eastAsia="en-GB"/>
        </w:rPr>
        <w:t xml:space="preserve"> be a government organisation/agency?</w:t>
      </w:r>
    </w:p>
    <w:p w14:paraId="3DDC09D2" w14:textId="77777777" w:rsidR="000B4814" w:rsidRDefault="000B4814" w:rsidP="000B4814">
      <w:pPr>
        <w:spacing w:after="0" w:line="240" w:lineRule="auto"/>
        <w:rPr>
          <w:rFonts w:ascii="Arial" w:hAnsi="Arial" w:cs="Arial"/>
          <w:color w:val="230859" w:themeColor="text2"/>
          <w:sz w:val="24"/>
          <w:szCs w:val="24"/>
        </w:rPr>
      </w:pPr>
    </w:p>
    <w:p w14:paraId="3BCCB661" w14:textId="05558BAC" w:rsidR="004D08AE" w:rsidRPr="000B4814" w:rsidRDefault="004D08AE" w:rsidP="000B4814">
      <w:pPr>
        <w:spacing w:after="0" w:line="240" w:lineRule="auto"/>
        <w:rPr>
          <w:rFonts w:ascii="Arial" w:eastAsia="Times New Roman" w:hAnsi="Arial" w:cs="Arial"/>
          <w:b/>
          <w:bCs/>
          <w:color w:val="230859" w:themeColor="text2"/>
          <w:sz w:val="24"/>
          <w:szCs w:val="24"/>
          <w:lang w:eastAsia="en-GB"/>
        </w:rPr>
      </w:pPr>
      <w:r w:rsidRPr="00202394">
        <w:rPr>
          <w:rFonts w:ascii="Arial" w:hAnsi="Arial" w:cs="Arial"/>
          <w:color w:val="230859" w:themeColor="text2"/>
          <w:sz w:val="24"/>
          <w:szCs w:val="24"/>
        </w:rPr>
        <w:t xml:space="preserve">Yes – individuals, organisations and networks from different sectors and disciplines are eligible to apply for these grants, </w:t>
      </w:r>
      <w:proofErr w:type="gramStart"/>
      <w:r w:rsidRPr="00202394">
        <w:rPr>
          <w:rFonts w:ascii="Arial" w:hAnsi="Arial" w:cs="Arial"/>
          <w:color w:val="230859" w:themeColor="text2"/>
          <w:sz w:val="24"/>
          <w:szCs w:val="24"/>
        </w:rPr>
        <w:t>as long as</w:t>
      </w:r>
      <w:proofErr w:type="gramEnd"/>
      <w:r w:rsidRPr="00202394">
        <w:rPr>
          <w:rFonts w:ascii="Arial" w:hAnsi="Arial" w:cs="Arial"/>
          <w:color w:val="230859" w:themeColor="text2"/>
          <w:sz w:val="24"/>
          <w:szCs w:val="24"/>
        </w:rPr>
        <w:t xml:space="preserve"> they respond to the creative brief and technical eligibility criteria. </w:t>
      </w:r>
    </w:p>
    <w:p w14:paraId="01899B58" w14:textId="15901EB0" w:rsidR="00716D47" w:rsidRPr="00202394" w:rsidRDefault="00716D47" w:rsidP="000659BF">
      <w:pPr>
        <w:spacing w:after="0" w:line="240" w:lineRule="auto"/>
        <w:rPr>
          <w:rFonts w:ascii="Arial" w:eastAsia="Times New Roman" w:hAnsi="Arial" w:cs="Arial"/>
          <w:color w:val="230859" w:themeColor="text2"/>
          <w:sz w:val="24"/>
          <w:szCs w:val="24"/>
          <w:lang w:eastAsia="en-GB"/>
        </w:rPr>
      </w:pPr>
    </w:p>
    <w:p w14:paraId="0C13D399" w14:textId="77777777" w:rsidR="00640188" w:rsidRDefault="00640188" w:rsidP="000659BF">
      <w:pPr>
        <w:spacing w:after="0" w:line="240" w:lineRule="auto"/>
        <w:rPr>
          <w:rFonts w:ascii="Arial" w:eastAsia="Times New Roman" w:hAnsi="Arial" w:cs="Arial"/>
          <w:b/>
          <w:bCs/>
          <w:color w:val="230859" w:themeColor="text2"/>
          <w:sz w:val="24"/>
          <w:szCs w:val="24"/>
          <w:lang w:eastAsia="en-GB"/>
        </w:rPr>
      </w:pPr>
    </w:p>
    <w:p w14:paraId="5D1C3D53" w14:textId="7ACC5633" w:rsidR="000B4814" w:rsidRDefault="000659BF" w:rsidP="000659BF">
      <w:pPr>
        <w:spacing w:after="0" w:line="240" w:lineRule="auto"/>
        <w:rPr>
          <w:rFonts w:ascii="Arial" w:eastAsia="Times New Roman" w:hAnsi="Arial" w:cs="Arial"/>
          <w:b/>
          <w:bCs/>
          <w:color w:val="230859" w:themeColor="text2"/>
          <w:sz w:val="24"/>
          <w:szCs w:val="24"/>
          <w:lang w:eastAsia="en-GB"/>
        </w:rPr>
      </w:pPr>
      <w:r w:rsidRPr="00202394">
        <w:rPr>
          <w:rFonts w:ascii="Arial" w:eastAsia="Times New Roman" w:hAnsi="Arial" w:cs="Arial"/>
          <w:b/>
          <w:bCs/>
          <w:color w:val="230859" w:themeColor="text2"/>
          <w:sz w:val="24"/>
          <w:szCs w:val="24"/>
          <w:lang w:eastAsia="en-GB"/>
        </w:rPr>
        <w:t xml:space="preserve">Should project activity be implemented in the UK or in </w:t>
      </w:r>
      <w:r w:rsidR="00640188">
        <w:rPr>
          <w:rFonts w:ascii="Arial" w:eastAsia="Times New Roman" w:hAnsi="Arial" w:cs="Arial"/>
          <w:b/>
          <w:bCs/>
          <w:color w:val="230859" w:themeColor="text2"/>
          <w:sz w:val="24"/>
          <w:szCs w:val="24"/>
          <w:lang w:eastAsia="en-GB"/>
        </w:rPr>
        <w:t>Egypt</w:t>
      </w:r>
      <w:r w:rsidRPr="00202394">
        <w:rPr>
          <w:rFonts w:ascii="Arial" w:eastAsia="Times New Roman" w:hAnsi="Arial" w:cs="Arial"/>
          <w:b/>
          <w:bCs/>
          <w:color w:val="230859" w:themeColor="text2"/>
          <w:sz w:val="24"/>
          <w:szCs w:val="24"/>
          <w:lang w:eastAsia="en-GB"/>
        </w:rPr>
        <w:t xml:space="preserve"> or both</w:t>
      </w:r>
      <w:r w:rsidR="005B34B1">
        <w:rPr>
          <w:rFonts w:ascii="Arial" w:eastAsia="Times New Roman" w:hAnsi="Arial" w:cs="Arial"/>
          <w:b/>
          <w:bCs/>
          <w:color w:val="230859" w:themeColor="text2"/>
          <w:sz w:val="24"/>
          <w:szCs w:val="24"/>
          <w:lang w:eastAsia="en-GB"/>
        </w:rPr>
        <w:t>?</w:t>
      </w:r>
    </w:p>
    <w:p w14:paraId="2E3ECB7C" w14:textId="77777777" w:rsidR="000B4814" w:rsidRDefault="000B4814" w:rsidP="000659BF">
      <w:pPr>
        <w:spacing w:after="0" w:line="240" w:lineRule="auto"/>
        <w:rPr>
          <w:rFonts w:ascii="Arial" w:eastAsia="Times New Roman" w:hAnsi="Arial" w:cs="Arial"/>
          <w:color w:val="230859" w:themeColor="text2"/>
          <w:sz w:val="24"/>
          <w:szCs w:val="24"/>
          <w:lang w:eastAsia="en-GB"/>
        </w:rPr>
      </w:pPr>
    </w:p>
    <w:p w14:paraId="7F584CA7" w14:textId="723A8C70" w:rsidR="009D783F" w:rsidRDefault="000659BF" w:rsidP="000659BF">
      <w:pPr>
        <w:spacing w:after="0" w:line="240" w:lineRule="auto"/>
        <w:rPr>
          <w:rFonts w:ascii="Arial" w:eastAsia="Times New Roman" w:hAnsi="Arial" w:cs="Arial"/>
          <w:color w:val="230859" w:themeColor="text2"/>
          <w:sz w:val="24"/>
          <w:szCs w:val="24"/>
          <w:lang w:eastAsia="en-GB"/>
        </w:rPr>
      </w:pPr>
      <w:r w:rsidRPr="00202394">
        <w:rPr>
          <w:rFonts w:ascii="Arial" w:eastAsia="Times New Roman" w:hAnsi="Arial" w:cs="Arial"/>
          <w:color w:val="230859" w:themeColor="text2"/>
          <w:sz w:val="24"/>
          <w:szCs w:val="24"/>
          <w:lang w:eastAsia="en-GB"/>
        </w:rPr>
        <w:t xml:space="preserve">Projects can be implemented in either the UK or </w:t>
      </w:r>
      <w:r w:rsidR="00640188">
        <w:rPr>
          <w:rFonts w:ascii="Arial" w:eastAsia="Times New Roman" w:hAnsi="Arial" w:cs="Arial"/>
          <w:color w:val="230859" w:themeColor="text2"/>
          <w:sz w:val="24"/>
          <w:szCs w:val="24"/>
          <w:lang w:eastAsia="en-GB"/>
        </w:rPr>
        <w:t>Egypt</w:t>
      </w:r>
      <w:r w:rsidRPr="00202394">
        <w:rPr>
          <w:rFonts w:ascii="Arial" w:eastAsia="Times New Roman" w:hAnsi="Arial" w:cs="Arial"/>
          <w:color w:val="230859" w:themeColor="text2"/>
          <w:sz w:val="24"/>
          <w:szCs w:val="24"/>
          <w:lang w:eastAsia="en-GB"/>
        </w:rPr>
        <w:t xml:space="preserve"> or both - that element is flexible. But it's important </w:t>
      </w:r>
      <w:r w:rsidR="000B4814">
        <w:rPr>
          <w:rFonts w:ascii="Arial" w:eastAsia="Times New Roman" w:hAnsi="Arial" w:cs="Arial"/>
          <w:color w:val="230859" w:themeColor="text2"/>
          <w:sz w:val="24"/>
          <w:szCs w:val="24"/>
          <w:lang w:eastAsia="en-GB"/>
        </w:rPr>
        <w:t xml:space="preserve">that </w:t>
      </w:r>
      <w:r w:rsidRPr="00202394">
        <w:rPr>
          <w:rFonts w:ascii="Arial" w:eastAsia="Times New Roman" w:hAnsi="Arial" w:cs="Arial"/>
          <w:color w:val="230859" w:themeColor="text2"/>
          <w:sz w:val="24"/>
          <w:szCs w:val="24"/>
          <w:lang w:eastAsia="en-GB"/>
        </w:rPr>
        <w:t>there is mutual benefit in both countries.</w:t>
      </w:r>
    </w:p>
    <w:p w14:paraId="4B2A90F5" w14:textId="77777777" w:rsidR="009D783F" w:rsidRDefault="009D783F" w:rsidP="000659BF">
      <w:pPr>
        <w:spacing w:after="0" w:line="240" w:lineRule="auto"/>
        <w:rPr>
          <w:rFonts w:ascii="Arial" w:eastAsia="Times New Roman" w:hAnsi="Arial" w:cs="Arial"/>
          <w:color w:val="230859" w:themeColor="text2"/>
          <w:sz w:val="24"/>
          <w:szCs w:val="24"/>
          <w:lang w:eastAsia="en-GB"/>
        </w:rPr>
      </w:pPr>
    </w:p>
    <w:p w14:paraId="7AB454F7" w14:textId="77777777" w:rsidR="009D783F" w:rsidRDefault="009D783F" w:rsidP="000659BF">
      <w:pPr>
        <w:spacing w:after="0" w:line="240" w:lineRule="auto"/>
        <w:rPr>
          <w:rFonts w:ascii="Arial" w:eastAsia="Times New Roman" w:hAnsi="Arial" w:cs="Arial"/>
          <w:color w:val="230859" w:themeColor="text2"/>
          <w:sz w:val="24"/>
          <w:szCs w:val="24"/>
          <w:lang w:eastAsia="en-GB"/>
        </w:rPr>
      </w:pPr>
    </w:p>
    <w:p w14:paraId="59B1719D" w14:textId="76823635" w:rsidR="000659BF" w:rsidRPr="009D783F" w:rsidRDefault="009D783F" w:rsidP="000659BF">
      <w:pPr>
        <w:spacing w:after="0" w:line="240" w:lineRule="auto"/>
        <w:rPr>
          <w:rFonts w:ascii="Arial" w:eastAsia="Times New Roman" w:hAnsi="Arial" w:cs="Arial"/>
          <w:color w:val="230859" w:themeColor="text2"/>
          <w:sz w:val="24"/>
          <w:szCs w:val="24"/>
          <w:lang w:eastAsia="en-GB"/>
        </w:rPr>
      </w:pPr>
      <w:r w:rsidRPr="009D783F">
        <w:rPr>
          <w:rFonts w:ascii="Arial" w:eastAsia="Times New Roman" w:hAnsi="Arial" w:cs="Arial"/>
          <w:b/>
          <w:bCs/>
          <w:color w:val="230859" w:themeColor="text2"/>
          <w:sz w:val="24"/>
          <w:szCs w:val="24"/>
          <w:lang w:eastAsia="en-GB"/>
        </w:rPr>
        <w:t xml:space="preserve">Will the </w:t>
      </w:r>
      <w:r>
        <w:rPr>
          <w:rFonts w:ascii="Arial" w:eastAsia="Times New Roman" w:hAnsi="Arial" w:cs="Arial"/>
          <w:b/>
          <w:bCs/>
          <w:color w:val="230859" w:themeColor="text2"/>
          <w:sz w:val="24"/>
          <w:szCs w:val="24"/>
          <w:lang w:eastAsia="en-GB"/>
        </w:rPr>
        <w:t xml:space="preserve">selected </w:t>
      </w:r>
      <w:r w:rsidRPr="009D783F">
        <w:rPr>
          <w:rFonts w:ascii="Arial" w:eastAsia="Times New Roman" w:hAnsi="Arial" w:cs="Arial"/>
          <w:b/>
          <w:bCs/>
          <w:color w:val="230859" w:themeColor="text2"/>
          <w:sz w:val="24"/>
          <w:szCs w:val="24"/>
          <w:lang w:eastAsia="en-GB"/>
        </w:rPr>
        <w:t>commission</w:t>
      </w:r>
      <w:r>
        <w:rPr>
          <w:rFonts w:ascii="Arial" w:eastAsia="Times New Roman" w:hAnsi="Arial" w:cs="Arial"/>
          <w:b/>
          <w:bCs/>
          <w:color w:val="230859" w:themeColor="text2"/>
          <w:sz w:val="24"/>
          <w:szCs w:val="24"/>
          <w:lang w:eastAsia="en-GB"/>
        </w:rPr>
        <w:t>s</w:t>
      </w:r>
      <w:r w:rsidRPr="009D783F">
        <w:rPr>
          <w:rFonts w:ascii="Arial" w:eastAsia="Times New Roman" w:hAnsi="Arial" w:cs="Arial"/>
          <w:b/>
          <w:bCs/>
          <w:color w:val="230859" w:themeColor="text2"/>
          <w:sz w:val="24"/>
          <w:szCs w:val="24"/>
          <w:lang w:eastAsia="en-GB"/>
        </w:rPr>
        <w:t xml:space="preserve"> be showcased in Sharm El Sheikh during COP27?</w:t>
      </w:r>
      <w:r w:rsidR="004D08AE" w:rsidRPr="009D783F">
        <w:rPr>
          <w:rFonts w:ascii="Arial" w:eastAsia="Times New Roman" w:hAnsi="Arial" w:cs="Arial"/>
          <w:b/>
          <w:bCs/>
          <w:color w:val="230859" w:themeColor="text2"/>
          <w:sz w:val="24"/>
          <w:szCs w:val="24"/>
          <w:lang w:eastAsia="en-GB"/>
        </w:rPr>
        <w:br/>
      </w:r>
      <w:r w:rsidRPr="009D783F">
        <w:rPr>
          <w:rFonts w:ascii="Arial" w:eastAsia="Times New Roman" w:hAnsi="Arial" w:cs="Arial"/>
          <w:color w:val="230859" w:themeColor="text2"/>
          <w:sz w:val="24"/>
          <w:szCs w:val="24"/>
          <w:lang w:eastAsia="en-GB"/>
        </w:rPr>
        <w:t>We are not able to guarantee a platform in the official COP27 spaces in Sharm El Sheikh due to the high pressure on space there and limited logistical capacity on the ground</w:t>
      </w:r>
    </w:p>
    <w:p w14:paraId="7BF4D640" w14:textId="77777777" w:rsidR="00640188" w:rsidRDefault="00640188" w:rsidP="000659BF">
      <w:pPr>
        <w:spacing w:after="0" w:line="240" w:lineRule="auto"/>
        <w:rPr>
          <w:rFonts w:ascii="Arial" w:eastAsia="Times New Roman" w:hAnsi="Arial" w:cs="Arial"/>
          <w:b/>
          <w:bCs/>
          <w:color w:val="230859" w:themeColor="text2"/>
          <w:sz w:val="24"/>
          <w:szCs w:val="24"/>
          <w:lang w:eastAsia="en-GB"/>
        </w:rPr>
      </w:pPr>
    </w:p>
    <w:p w14:paraId="23349AE3" w14:textId="12951289" w:rsidR="004D08AE" w:rsidRPr="00202394" w:rsidRDefault="004D08AE" w:rsidP="000659BF">
      <w:pPr>
        <w:spacing w:after="0" w:line="240" w:lineRule="auto"/>
        <w:rPr>
          <w:rFonts w:ascii="Arial" w:eastAsia="Times New Roman" w:hAnsi="Arial" w:cs="Arial"/>
          <w:b/>
          <w:bCs/>
          <w:color w:val="230859" w:themeColor="text2"/>
          <w:sz w:val="24"/>
          <w:szCs w:val="24"/>
          <w:lang w:eastAsia="en-GB"/>
        </w:rPr>
      </w:pPr>
      <w:r w:rsidRPr="00202394">
        <w:rPr>
          <w:rFonts w:ascii="Arial" w:eastAsia="Times New Roman" w:hAnsi="Arial" w:cs="Arial"/>
          <w:b/>
          <w:bCs/>
          <w:color w:val="230859" w:themeColor="text2"/>
          <w:sz w:val="24"/>
          <w:szCs w:val="24"/>
          <w:lang w:eastAsia="en-GB"/>
        </w:rPr>
        <w:t>Can I submit more than one application?</w:t>
      </w:r>
    </w:p>
    <w:p w14:paraId="0E48D926" w14:textId="20C3D85F" w:rsidR="004D08AE" w:rsidRPr="00202394" w:rsidRDefault="004D08AE" w:rsidP="004D08AE">
      <w:pPr>
        <w:pStyle w:val="Quote"/>
        <w:ind w:left="0"/>
        <w:rPr>
          <w:rFonts w:eastAsia="Times New Roman"/>
          <w:i w:val="0"/>
          <w:iCs w:val="0"/>
          <w:color w:val="230859" w:themeColor="text2"/>
          <w:lang w:eastAsia="en-GB"/>
        </w:rPr>
      </w:pPr>
      <w:r w:rsidRPr="00202394">
        <w:rPr>
          <w:i w:val="0"/>
          <w:iCs w:val="0"/>
        </w:rPr>
        <w:t>Organisations can be involved in more than one application – however, we are unlikely to fund the same organisation more than once.</w:t>
      </w:r>
    </w:p>
    <w:p w14:paraId="4E4B9D50" w14:textId="6CA244AA" w:rsidR="004D08AE" w:rsidRDefault="004D08AE" w:rsidP="000659BF">
      <w:pPr>
        <w:spacing w:after="0" w:line="240" w:lineRule="auto"/>
        <w:rPr>
          <w:rFonts w:ascii="Arial" w:eastAsia="Times New Roman" w:hAnsi="Arial" w:cs="Arial"/>
          <w:color w:val="230859" w:themeColor="text2"/>
          <w:sz w:val="24"/>
          <w:szCs w:val="24"/>
          <w:lang w:eastAsia="en-GB"/>
        </w:rPr>
      </w:pPr>
    </w:p>
    <w:p w14:paraId="7F7E21FA" w14:textId="77777777" w:rsidR="0014681D" w:rsidRPr="00202394" w:rsidRDefault="0014681D" w:rsidP="0014681D">
      <w:pPr>
        <w:rPr>
          <w:rFonts w:ascii="Arial" w:hAnsi="Arial" w:cs="Arial"/>
          <w:b/>
          <w:bCs/>
          <w:color w:val="230859" w:themeColor="text2"/>
          <w:sz w:val="24"/>
          <w:szCs w:val="24"/>
        </w:rPr>
      </w:pPr>
      <w:r w:rsidRPr="00202394">
        <w:rPr>
          <w:rFonts w:ascii="Arial" w:hAnsi="Arial" w:cs="Arial"/>
          <w:b/>
          <w:bCs/>
          <w:color w:val="230859" w:themeColor="text2"/>
          <w:sz w:val="24"/>
          <w:szCs w:val="24"/>
        </w:rPr>
        <w:t>Will there be some flexibility built into the project to cover the ongoing implications of Covid-19?</w:t>
      </w:r>
    </w:p>
    <w:p w14:paraId="24EA66C3" w14:textId="4620EE46" w:rsidR="0014681D" w:rsidRDefault="0014681D" w:rsidP="0014681D">
      <w:pPr>
        <w:rPr>
          <w:rFonts w:ascii="Arial" w:hAnsi="Arial" w:cs="Arial"/>
          <w:color w:val="230859" w:themeColor="text2"/>
          <w:sz w:val="24"/>
          <w:szCs w:val="24"/>
        </w:rPr>
      </w:pPr>
      <w:r w:rsidRPr="00202394">
        <w:rPr>
          <w:rFonts w:ascii="Arial" w:hAnsi="Arial" w:cs="Arial"/>
          <w:color w:val="230859" w:themeColor="text2"/>
          <w:sz w:val="24"/>
          <w:szCs w:val="24"/>
        </w:rPr>
        <w:t xml:space="preserve">We are mindful of the ongoing implications of the global Covid-19 crisis and this will be considered at every stage of the project. </w:t>
      </w:r>
    </w:p>
    <w:p w14:paraId="7861C0C1" w14:textId="592C9756" w:rsidR="00025531" w:rsidRDefault="00025531" w:rsidP="0014681D">
      <w:pPr>
        <w:rPr>
          <w:rFonts w:ascii="Arial" w:hAnsi="Arial" w:cs="Arial"/>
          <w:color w:val="230859" w:themeColor="text2"/>
          <w:sz w:val="24"/>
          <w:szCs w:val="24"/>
        </w:rPr>
      </w:pPr>
    </w:p>
    <w:p w14:paraId="1EB69563" w14:textId="07EADB01" w:rsidR="00025531" w:rsidRPr="00A90609" w:rsidRDefault="00025531" w:rsidP="0014681D">
      <w:pPr>
        <w:rPr>
          <w:rFonts w:ascii="Arial" w:hAnsi="Arial" w:cs="Arial"/>
          <w:b/>
          <w:bCs/>
          <w:color w:val="230859" w:themeColor="text2"/>
          <w:sz w:val="24"/>
          <w:szCs w:val="24"/>
        </w:rPr>
      </w:pPr>
      <w:r w:rsidRPr="00A90609">
        <w:rPr>
          <w:rFonts w:ascii="Arial" w:hAnsi="Arial" w:cs="Arial"/>
          <w:b/>
          <w:bCs/>
          <w:color w:val="230859" w:themeColor="text2"/>
          <w:sz w:val="24"/>
          <w:szCs w:val="24"/>
        </w:rPr>
        <w:t>How do I submit my application?</w:t>
      </w:r>
    </w:p>
    <w:p w14:paraId="5622FD49" w14:textId="77777777" w:rsidR="00A90609" w:rsidRDefault="00A90609" w:rsidP="00A90609">
      <w:pPr>
        <w:rPr>
          <w:rFonts w:cs="Arial"/>
        </w:rPr>
      </w:pPr>
      <w:r w:rsidRPr="00A90609">
        <w:rPr>
          <w:rFonts w:ascii="Arial" w:hAnsi="Arial" w:cs="Arial"/>
          <w:color w:val="230859" w:themeColor="text2"/>
          <w:sz w:val="24"/>
          <w:szCs w:val="24"/>
        </w:rPr>
        <w:t xml:space="preserve">Please submit your application by registering on the Submittable platform and using the online form </w:t>
      </w:r>
      <w:hyperlink r:id="rId9" w:history="1">
        <w:r w:rsidRPr="0037387C">
          <w:rPr>
            <w:rStyle w:val="Hyperlink"/>
            <w:rFonts w:cs="Arial"/>
          </w:rPr>
          <w:t>here</w:t>
        </w:r>
      </w:hyperlink>
      <w:r>
        <w:rPr>
          <w:rFonts w:cs="Arial"/>
        </w:rPr>
        <w:t xml:space="preserve"> </w:t>
      </w:r>
    </w:p>
    <w:p w14:paraId="57E0622B" w14:textId="77777777" w:rsidR="00A90609" w:rsidRPr="00025531" w:rsidRDefault="00A90609" w:rsidP="0014681D">
      <w:pPr>
        <w:rPr>
          <w:rFonts w:ascii="Arial" w:hAnsi="Arial" w:cs="Arial"/>
          <w:b/>
          <w:bCs/>
          <w:color w:val="FF0000"/>
          <w:sz w:val="24"/>
          <w:szCs w:val="24"/>
        </w:rPr>
      </w:pPr>
    </w:p>
    <w:p w14:paraId="28311EFA" w14:textId="77777777" w:rsidR="0014681D" w:rsidRPr="00202394" w:rsidRDefault="0014681D" w:rsidP="000659BF">
      <w:pPr>
        <w:spacing w:after="0" w:line="240" w:lineRule="auto"/>
        <w:rPr>
          <w:rFonts w:ascii="Arial" w:eastAsia="Times New Roman" w:hAnsi="Arial" w:cs="Arial"/>
          <w:color w:val="230859" w:themeColor="text2"/>
          <w:sz w:val="24"/>
          <w:szCs w:val="24"/>
          <w:lang w:eastAsia="en-GB"/>
        </w:rPr>
      </w:pPr>
    </w:p>
    <w:p w14:paraId="51278F44" w14:textId="6EBF16FF" w:rsidR="004D08AE" w:rsidRPr="00202394" w:rsidRDefault="004D08AE" w:rsidP="004D08AE">
      <w:pPr>
        <w:spacing w:after="0" w:line="240" w:lineRule="auto"/>
        <w:rPr>
          <w:rFonts w:ascii="Arial" w:eastAsia="Times New Roman" w:hAnsi="Arial" w:cs="Arial"/>
          <w:b/>
          <w:bCs/>
          <w:color w:val="230859" w:themeColor="text2"/>
          <w:sz w:val="24"/>
          <w:szCs w:val="24"/>
          <w:lang w:eastAsia="en-GB"/>
        </w:rPr>
      </w:pPr>
      <w:r w:rsidRPr="00202394">
        <w:rPr>
          <w:rFonts w:ascii="Arial" w:eastAsia="Times New Roman" w:hAnsi="Arial" w:cs="Arial"/>
          <w:b/>
          <w:bCs/>
          <w:color w:val="230859" w:themeColor="text2"/>
          <w:sz w:val="24"/>
          <w:szCs w:val="24"/>
          <w:lang w:eastAsia="en-GB"/>
        </w:rPr>
        <w:lastRenderedPageBreak/>
        <w:t>When will I hear if I am successful?</w:t>
      </w:r>
    </w:p>
    <w:p w14:paraId="380D5DED" w14:textId="25BB4587" w:rsidR="004D08AE" w:rsidRDefault="004D08AE" w:rsidP="004D08AE">
      <w:pPr>
        <w:pStyle w:val="Quote"/>
        <w:ind w:left="0"/>
        <w:rPr>
          <w:i w:val="0"/>
          <w:iCs w:val="0"/>
          <w:color w:val="54565A"/>
        </w:rPr>
      </w:pPr>
      <w:r w:rsidRPr="00202394">
        <w:rPr>
          <w:i w:val="0"/>
          <w:iCs w:val="0"/>
          <w:lang w:eastAsia="en-GB"/>
        </w:rPr>
        <w:t xml:space="preserve">We </w:t>
      </w:r>
      <w:r w:rsidRPr="00202394">
        <w:rPr>
          <w:i w:val="0"/>
          <w:iCs w:val="0"/>
        </w:rPr>
        <w:t xml:space="preserve">will endeavour to inform all successful and unsuccessful applicants by </w:t>
      </w:r>
      <w:r w:rsidR="00640188">
        <w:rPr>
          <w:i w:val="0"/>
          <w:iCs w:val="0"/>
        </w:rPr>
        <w:t>early August</w:t>
      </w:r>
      <w:r w:rsidRPr="00202394">
        <w:rPr>
          <w:i w:val="0"/>
          <w:iCs w:val="0"/>
        </w:rPr>
        <w:t xml:space="preserve"> 202</w:t>
      </w:r>
      <w:r w:rsidR="00640188">
        <w:rPr>
          <w:i w:val="0"/>
          <w:iCs w:val="0"/>
        </w:rPr>
        <w:t>2</w:t>
      </w:r>
      <w:r w:rsidRPr="00202394">
        <w:rPr>
          <w:i w:val="0"/>
          <w:iCs w:val="0"/>
        </w:rPr>
        <w:t>. Unfortunately, due to the volume of applications we anticipate, we are unable to provide feedback to all applicants. We will host a post-open call webinar to discuss the common pitfalls we saw in applications, which will be open to all unsuccessful applicants.</w:t>
      </w:r>
      <w:r w:rsidRPr="00202394">
        <w:rPr>
          <w:i w:val="0"/>
          <w:iCs w:val="0"/>
          <w:color w:val="54565A"/>
        </w:rPr>
        <w:t> </w:t>
      </w:r>
    </w:p>
    <w:p w14:paraId="1C672177" w14:textId="3B7B8867" w:rsidR="00025531" w:rsidRDefault="00025531" w:rsidP="00025531"/>
    <w:p w14:paraId="0D2CBDC6" w14:textId="4A03A9D0" w:rsidR="00025531" w:rsidRDefault="00025531" w:rsidP="00025531">
      <w:pPr>
        <w:rPr>
          <w:rFonts w:ascii="Arial" w:hAnsi="Arial" w:cs="Arial"/>
          <w:b/>
          <w:bCs/>
          <w:color w:val="230859" w:themeColor="text2"/>
          <w:sz w:val="24"/>
          <w:szCs w:val="24"/>
        </w:rPr>
      </w:pPr>
      <w:r w:rsidRPr="00025531">
        <w:rPr>
          <w:rFonts w:ascii="Arial" w:hAnsi="Arial" w:cs="Arial"/>
          <w:b/>
          <w:bCs/>
          <w:color w:val="230859" w:themeColor="text2"/>
          <w:sz w:val="24"/>
          <w:szCs w:val="24"/>
        </w:rPr>
        <w:t>How will the grant be paid?</w:t>
      </w:r>
    </w:p>
    <w:p w14:paraId="09965A25" w14:textId="25F2F24F" w:rsidR="00025531" w:rsidRPr="00025531" w:rsidRDefault="00025531" w:rsidP="00025531">
      <w:pPr>
        <w:rPr>
          <w:rFonts w:ascii="Arial" w:eastAsiaTheme="minorEastAsia" w:hAnsi="Arial"/>
          <w:color w:val="23085A"/>
          <w:sz w:val="24"/>
          <w:szCs w:val="24"/>
          <w:lang w:eastAsia="en-GB"/>
        </w:rPr>
      </w:pPr>
      <w:r w:rsidRPr="00025531">
        <w:rPr>
          <w:rFonts w:ascii="Arial" w:eastAsiaTheme="minorEastAsia" w:hAnsi="Arial"/>
          <w:color w:val="23085A"/>
          <w:sz w:val="24"/>
          <w:szCs w:val="24"/>
          <w:lang w:eastAsia="en-GB"/>
        </w:rPr>
        <w:t xml:space="preserve">The grant will be paid to the lead applicant. If the lead applicant is in Egypt with an Egyptian bank </w:t>
      </w:r>
      <w:proofErr w:type="gramStart"/>
      <w:r w:rsidRPr="00025531">
        <w:rPr>
          <w:rFonts w:ascii="Arial" w:eastAsiaTheme="minorEastAsia" w:hAnsi="Arial"/>
          <w:color w:val="23085A"/>
          <w:sz w:val="24"/>
          <w:szCs w:val="24"/>
          <w:lang w:eastAsia="en-GB"/>
        </w:rPr>
        <w:t>account</w:t>
      </w:r>
      <w:proofErr w:type="gramEnd"/>
      <w:r w:rsidRPr="00025531">
        <w:rPr>
          <w:rFonts w:ascii="Arial" w:eastAsiaTheme="minorEastAsia" w:hAnsi="Arial"/>
          <w:color w:val="23085A"/>
          <w:sz w:val="24"/>
          <w:szCs w:val="24"/>
          <w:lang w:eastAsia="en-GB"/>
        </w:rPr>
        <w:t xml:space="preserve"> the grant will be paid in Egyptian pounds</w:t>
      </w:r>
    </w:p>
    <w:sectPr w:rsidR="00025531" w:rsidRPr="00025531" w:rsidSect="00733253">
      <w:type w:val="continuous"/>
      <w:pgSz w:w="11900" w:h="16840"/>
      <w:pgMar w:top="851" w:right="851" w:bottom="851" w:left="851"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7B72" w14:textId="77777777" w:rsidR="000659BF" w:rsidRDefault="000659BF" w:rsidP="004E0F0F">
      <w:pPr>
        <w:spacing w:after="0" w:line="240" w:lineRule="auto"/>
      </w:pPr>
      <w:r>
        <w:separator/>
      </w:r>
    </w:p>
  </w:endnote>
  <w:endnote w:type="continuationSeparator" w:id="0">
    <w:p w14:paraId="014DF75C" w14:textId="77777777" w:rsidR="000659BF" w:rsidRDefault="000659BF"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7EBC" w14:textId="77777777" w:rsidR="000659BF" w:rsidRDefault="000659BF" w:rsidP="004E0F0F">
      <w:pPr>
        <w:spacing w:after="0" w:line="240" w:lineRule="auto"/>
      </w:pPr>
      <w:r>
        <w:separator/>
      </w:r>
    </w:p>
  </w:footnote>
  <w:footnote w:type="continuationSeparator" w:id="0">
    <w:p w14:paraId="05B02A36" w14:textId="77777777" w:rsidR="000659BF" w:rsidRDefault="000659BF" w:rsidP="004E0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5A4D6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32441"/>
    <w:multiLevelType w:val="hybridMultilevel"/>
    <w:tmpl w:val="3A541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D45ED0"/>
    <w:multiLevelType w:val="hybridMultilevel"/>
    <w:tmpl w:val="942CE144"/>
    <w:lvl w:ilvl="0" w:tplc="AEC8E340">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5" w15:restartNumberingAfterBreak="0">
    <w:nsid w:val="6D8A0F9D"/>
    <w:multiLevelType w:val="hybridMultilevel"/>
    <w:tmpl w:val="91D62F7C"/>
    <w:lvl w:ilvl="0" w:tplc="F7EEF888">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21D7C"/>
    <w:multiLevelType w:val="hybridMultilevel"/>
    <w:tmpl w:val="69544DD8"/>
    <w:lvl w:ilvl="0" w:tplc="DAEAE274">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1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5"/>
  </w:num>
  <w:num w:numId="18">
    <w:abstractNumId w:val="16"/>
  </w:num>
  <w:num w:numId="19">
    <w:abstractNumId w:val="15"/>
  </w:num>
  <w:num w:numId="20">
    <w:abstractNumId w:val="16"/>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BF"/>
    <w:rsid w:val="000171EB"/>
    <w:rsid w:val="00025531"/>
    <w:rsid w:val="00061833"/>
    <w:rsid w:val="000659BF"/>
    <w:rsid w:val="00092917"/>
    <w:rsid w:val="000B4814"/>
    <w:rsid w:val="00104CA6"/>
    <w:rsid w:val="00141AC1"/>
    <w:rsid w:val="0014681D"/>
    <w:rsid w:val="00187F9D"/>
    <w:rsid w:val="001A2060"/>
    <w:rsid w:val="001B2E1D"/>
    <w:rsid w:val="001C5C03"/>
    <w:rsid w:val="001F2942"/>
    <w:rsid w:val="001F5C75"/>
    <w:rsid w:val="00200217"/>
    <w:rsid w:val="00202394"/>
    <w:rsid w:val="00211D8E"/>
    <w:rsid w:val="00215EC6"/>
    <w:rsid w:val="002348FA"/>
    <w:rsid w:val="002542F1"/>
    <w:rsid w:val="00271072"/>
    <w:rsid w:val="00295E02"/>
    <w:rsid w:val="00297B4F"/>
    <w:rsid w:val="002C0274"/>
    <w:rsid w:val="002D37EC"/>
    <w:rsid w:val="003029E5"/>
    <w:rsid w:val="003140C7"/>
    <w:rsid w:val="00357565"/>
    <w:rsid w:val="00381494"/>
    <w:rsid w:val="003F3A5C"/>
    <w:rsid w:val="0040649C"/>
    <w:rsid w:val="0041485A"/>
    <w:rsid w:val="00445A85"/>
    <w:rsid w:val="0046356A"/>
    <w:rsid w:val="004D08AE"/>
    <w:rsid w:val="004E0F0F"/>
    <w:rsid w:val="004F0981"/>
    <w:rsid w:val="004F3CAA"/>
    <w:rsid w:val="004F7ED5"/>
    <w:rsid w:val="005155AE"/>
    <w:rsid w:val="00527637"/>
    <w:rsid w:val="00530467"/>
    <w:rsid w:val="0058704A"/>
    <w:rsid w:val="005900A5"/>
    <w:rsid w:val="005B34B1"/>
    <w:rsid w:val="005D064C"/>
    <w:rsid w:val="005F5868"/>
    <w:rsid w:val="00602512"/>
    <w:rsid w:val="0062643D"/>
    <w:rsid w:val="00640188"/>
    <w:rsid w:val="0067191C"/>
    <w:rsid w:val="00680380"/>
    <w:rsid w:val="006C2629"/>
    <w:rsid w:val="006E5B5F"/>
    <w:rsid w:val="006F17D0"/>
    <w:rsid w:val="00716D47"/>
    <w:rsid w:val="00733253"/>
    <w:rsid w:val="00743AE8"/>
    <w:rsid w:val="007F1FB3"/>
    <w:rsid w:val="00804D01"/>
    <w:rsid w:val="00806207"/>
    <w:rsid w:val="008529F8"/>
    <w:rsid w:val="008942F1"/>
    <w:rsid w:val="008A4222"/>
    <w:rsid w:val="008B029C"/>
    <w:rsid w:val="008C0629"/>
    <w:rsid w:val="008F6738"/>
    <w:rsid w:val="0093045E"/>
    <w:rsid w:val="00942B47"/>
    <w:rsid w:val="00945F08"/>
    <w:rsid w:val="00961732"/>
    <w:rsid w:val="009837E5"/>
    <w:rsid w:val="009D783F"/>
    <w:rsid w:val="009F06E4"/>
    <w:rsid w:val="009F0B50"/>
    <w:rsid w:val="00A20B81"/>
    <w:rsid w:val="00A33158"/>
    <w:rsid w:val="00A35E86"/>
    <w:rsid w:val="00A46111"/>
    <w:rsid w:val="00A55B8E"/>
    <w:rsid w:val="00A7218F"/>
    <w:rsid w:val="00A75B0F"/>
    <w:rsid w:val="00A806C4"/>
    <w:rsid w:val="00A90609"/>
    <w:rsid w:val="00AB21F3"/>
    <w:rsid w:val="00AB4909"/>
    <w:rsid w:val="00AF0FDD"/>
    <w:rsid w:val="00AF1C59"/>
    <w:rsid w:val="00B030FD"/>
    <w:rsid w:val="00B13927"/>
    <w:rsid w:val="00B227CE"/>
    <w:rsid w:val="00B26E40"/>
    <w:rsid w:val="00B461A7"/>
    <w:rsid w:val="00B53093"/>
    <w:rsid w:val="00C5378A"/>
    <w:rsid w:val="00C62911"/>
    <w:rsid w:val="00CD1F6F"/>
    <w:rsid w:val="00CD3567"/>
    <w:rsid w:val="00D01DA2"/>
    <w:rsid w:val="00D656EA"/>
    <w:rsid w:val="00DD1A58"/>
    <w:rsid w:val="00E47370"/>
    <w:rsid w:val="00E50A27"/>
    <w:rsid w:val="00E57FE2"/>
    <w:rsid w:val="00E9411F"/>
    <w:rsid w:val="00E96DCD"/>
    <w:rsid w:val="00F13B28"/>
    <w:rsid w:val="00F3122A"/>
    <w:rsid w:val="00F61985"/>
    <w:rsid w:val="00F730E1"/>
    <w:rsid w:val="00F7472E"/>
    <w:rsid w:val="00F86BA1"/>
    <w:rsid w:val="00FA06E7"/>
    <w:rsid w:val="00FA2C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AE140DD"/>
  <w14:defaultImageDpi w14:val="330"/>
  <w15:docId w15:val="{06243537-C445-49FA-8333-CDAA3C25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B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pPr>
      <w:spacing w:after="120" w:line="276"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rPr>
      <w:rFonts w:ascii="Arial" w:eastAsiaTheme="minorEastAsia" w:hAnsi="Arial"/>
      <w:sz w:val="24"/>
      <w:szCs w:val="24"/>
    </w:r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F61985"/>
    <w:pPr>
      <w:spacing w:before="520" w:after="120" w:line="276" w:lineRule="auto"/>
    </w:pPr>
    <w:rPr>
      <w:rFonts w:ascii="Arial" w:eastAsia="BritishCouncilSans-Regular" w:hAnsi="Arial" w:cs="BritishCouncilSans-Regular"/>
      <w:b/>
      <w:color w:val="230859" w:themeColor="text2"/>
      <w:sz w:val="28"/>
    </w:rPr>
  </w:style>
  <w:style w:type="paragraph" w:customStyle="1" w:styleId="Bullets">
    <w:name w:val="Bullets"/>
    <w:qFormat/>
    <w:rsid w:val="00AB4909"/>
    <w:pPr>
      <w:numPr>
        <w:numId w:val="20"/>
      </w:numPr>
      <w:spacing w:after="120" w:line="276" w:lineRule="auto"/>
      <w:ind w:left="1080"/>
    </w:pPr>
    <w:rPr>
      <w:rFonts w:ascii="Arial" w:hAnsi="Arial"/>
    </w:rPr>
  </w:style>
  <w:style w:type="paragraph" w:customStyle="1" w:styleId="SubBullets">
    <w:name w:val="Sub Bullets"/>
    <w:qFormat/>
    <w:rsid w:val="00AB4909"/>
    <w:pPr>
      <w:numPr>
        <w:numId w:val="21"/>
      </w:numPr>
      <w:spacing w:after="120" w:line="276" w:lineRule="auto"/>
      <w:ind w:left="1437"/>
    </w:pPr>
    <w:rPr>
      <w:rFonts w:ascii="Arial" w:hAnsi="Arial"/>
    </w:rPr>
  </w:style>
  <w:style w:type="paragraph" w:customStyle="1" w:styleId="HeadingC">
    <w:name w:val="Heading C"/>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D656EA"/>
    <w:pPr>
      <w:spacing w:after="400" w:line="276" w:lineRule="auto"/>
    </w:pPr>
    <w:rPr>
      <w:rFonts w:ascii="Arial" w:eastAsiaTheme="minorEastAsia" w:hAnsi="Arial"/>
      <w:b/>
      <w:color w:val="5DEB4B" w:themeColor="accent6"/>
      <w:spacing w:val="-20"/>
      <w:sz w:val="102"/>
      <w:szCs w:val="102"/>
    </w:rPr>
  </w:style>
  <w:style w:type="paragraph" w:customStyle="1" w:styleId="CoverDate">
    <w:name w:val="Cover Date"/>
    <w:basedOn w:val="Normal"/>
    <w:qFormat/>
    <w:rsid w:val="005F5868"/>
    <w:pPr>
      <w:spacing w:after="120" w:line="276" w:lineRule="auto"/>
    </w:pPr>
    <w:rPr>
      <w:rFonts w:ascii="Arial" w:eastAsiaTheme="minorEastAsia" w:hAnsi="Arial"/>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rFonts w:ascii="Arial" w:eastAsiaTheme="minorEastAsia" w:hAnsi="Arial"/>
      <w:sz w:val="20"/>
      <w:szCs w:val="24"/>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FA2C21"/>
    <w:pPr>
      <w:spacing w:before="200" w:line="276" w:lineRule="auto"/>
      <w:ind w:left="284" w:right="284"/>
    </w:pPr>
    <w:rPr>
      <w:rFonts w:ascii="Arial" w:eastAsiaTheme="minorEastAsia" w:hAnsi="Arial"/>
      <w:i/>
      <w:iCs/>
      <w:color w:val="23085A"/>
      <w:sz w:val="24"/>
      <w:szCs w:val="24"/>
    </w:rPr>
  </w:style>
  <w:style w:type="character" w:customStyle="1" w:styleId="QuoteChar">
    <w:name w:val="Quote Char"/>
    <w:basedOn w:val="DefaultParagraphFont"/>
    <w:link w:val="Quote"/>
    <w:uiPriority w:val="29"/>
    <w:rsid w:val="00FA2C21"/>
    <w:rPr>
      <w:rFonts w:ascii="Arial" w:hAnsi="Arial"/>
      <w:i/>
      <w:iCs/>
      <w:color w:val="23085A"/>
    </w:rPr>
  </w:style>
  <w:style w:type="paragraph" w:styleId="ListParagraph">
    <w:name w:val="List Paragraph"/>
    <w:basedOn w:val="Normal"/>
    <w:uiPriority w:val="34"/>
    <w:rsid w:val="00AB4909"/>
    <w:pPr>
      <w:spacing w:after="120" w:line="276" w:lineRule="auto"/>
    </w:pPr>
    <w:rPr>
      <w:rFonts w:ascii="Arial" w:eastAsiaTheme="minorEastAsia" w:hAnsi="Arial"/>
      <w:sz w:val="24"/>
      <w:szCs w:val="24"/>
    </w:rPr>
  </w:style>
  <w:style w:type="paragraph" w:styleId="ListNumber">
    <w:name w:val="List Number"/>
    <w:basedOn w:val="Normal"/>
    <w:uiPriority w:val="99"/>
    <w:unhideWhenUsed/>
    <w:qFormat/>
    <w:rsid w:val="00AB4909"/>
    <w:pPr>
      <w:numPr>
        <w:numId w:val="23"/>
      </w:numPr>
      <w:spacing w:after="120" w:line="276" w:lineRule="auto"/>
      <w:ind w:left="720" w:hanging="357"/>
    </w:pPr>
    <w:rPr>
      <w:rFonts w:ascii="Arial" w:eastAsiaTheme="minorEastAsia" w:hAnsi="Arial"/>
      <w:sz w:val="24"/>
      <w:szCs w:val="24"/>
    </w:rPr>
  </w:style>
  <w:style w:type="paragraph" w:styleId="NormalWeb">
    <w:name w:val="Normal (Web)"/>
    <w:basedOn w:val="Normal"/>
    <w:uiPriority w:val="99"/>
    <w:semiHidden/>
    <w:unhideWhenUsed/>
    <w:rsid w:val="004D08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04CA6"/>
    <w:rPr>
      <w:sz w:val="16"/>
      <w:szCs w:val="16"/>
    </w:rPr>
  </w:style>
  <w:style w:type="paragraph" w:styleId="CommentText">
    <w:name w:val="annotation text"/>
    <w:basedOn w:val="Normal"/>
    <w:link w:val="CommentTextChar"/>
    <w:uiPriority w:val="99"/>
    <w:semiHidden/>
    <w:unhideWhenUsed/>
    <w:rsid w:val="00104CA6"/>
    <w:pPr>
      <w:spacing w:line="240" w:lineRule="auto"/>
    </w:pPr>
    <w:rPr>
      <w:sz w:val="20"/>
      <w:szCs w:val="20"/>
    </w:rPr>
  </w:style>
  <w:style w:type="character" w:customStyle="1" w:styleId="CommentTextChar">
    <w:name w:val="Comment Text Char"/>
    <w:basedOn w:val="DefaultParagraphFont"/>
    <w:link w:val="CommentText"/>
    <w:uiPriority w:val="99"/>
    <w:semiHidden/>
    <w:rsid w:val="00104CA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104CA6"/>
    <w:rPr>
      <w:b/>
      <w:bCs/>
    </w:rPr>
  </w:style>
  <w:style w:type="character" w:customStyle="1" w:styleId="CommentSubjectChar">
    <w:name w:val="Comment Subject Char"/>
    <w:basedOn w:val="CommentTextChar"/>
    <w:link w:val="CommentSubject"/>
    <w:uiPriority w:val="99"/>
    <w:semiHidden/>
    <w:rsid w:val="00104CA6"/>
    <w:rPr>
      <w:rFonts w:eastAsiaTheme="minorHAnsi"/>
      <w:b/>
      <w:bCs/>
      <w:sz w:val="20"/>
      <w:szCs w:val="20"/>
    </w:rPr>
  </w:style>
  <w:style w:type="character" w:styleId="Emphasis">
    <w:name w:val="Emphasis"/>
    <w:basedOn w:val="DefaultParagraphFont"/>
    <w:uiPriority w:val="20"/>
    <w:qFormat/>
    <w:rsid w:val="00104C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82362">
      <w:bodyDiv w:val="1"/>
      <w:marLeft w:val="0"/>
      <w:marRight w:val="0"/>
      <w:marTop w:val="0"/>
      <w:marBottom w:val="0"/>
      <w:divBdr>
        <w:top w:val="none" w:sz="0" w:space="0" w:color="auto"/>
        <w:left w:val="none" w:sz="0" w:space="0" w:color="auto"/>
        <w:bottom w:val="none" w:sz="0" w:space="0" w:color="auto"/>
        <w:right w:val="none" w:sz="0" w:space="0" w:color="auto"/>
      </w:divBdr>
    </w:div>
    <w:div w:id="1140420142">
      <w:bodyDiv w:val="1"/>
      <w:marLeft w:val="0"/>
      <w:marRight w:val="0"/>
      <w:marTop w:val="0"/>
      <w:marBottom w:val="0"/>
      <w:divBdr>
        <w:top w:val="none" w:sz="0" w:space="0" w:color="auto"/>
        <w:left w:val="none" w:sz="0" w:space="0" w:color="auto"/>
        <w:bottom w:val="none" w:sz="0" w:space="0" w:color="auto"/>
        <w:right w:val="none" w:sz="0" w:space="0" w:color="auto"/>
      </w:divBdr>
    </w:div>
    <w:div w:id="1511218588">
      <w:bodyDiv w:val="1"/>
      <w:marLeft w:val="0"/>
      <w:marRight w:val="0"/>
      <w:marTop w:val="0"/>
      <w:marBottom w:val="0"/>
      <w:divBdr>
        <w:top w:val="none" w:sz="0" w:space="0" w:color="auto"/>
        <w:left w:val="none" w:sz="0" w:space="0" w:color="auto"/>
        <w:bottom w:val="none" w:sz="0" w:space="0" w:color="auto"/>
        <w:right w:val="none" w:sz="0" w:space="0" w:color="auto"/>
      </w:divBdr>
    </w:div>
    <w:div w:id="1624077343">
      <w:bodyDiv w:val="1"/>
      <w:marLeft w:val="0"/>
      <w:marRight w:val="0"/>
      <w:marTop w:val="0"/>
      <w:marBottom w:val="0"/>
      <w:divBdr>
        <w:top w:val="none" w:sz="0" w:space="0" w:color="auto"/>
        <w:left w:val="none" w:sz="0" w:space="0" w:color="auto"/>
        <w:bottom w:val="none" w:sz="0" w:space="0" w:color="auto"/>
        <w:right w:val="none" w:sz="0" w:space="0" w:color="auto"/>
      </w:divBdr>
    </w:div>
    <w:div w:id="2058815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itishcouncil.submittable.com/submit/b5fcfea2-1070-4303-aa9b-454f60a986ac/creative-commissions-egypt-for-cop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1\AppData\Local\Temp\7zO04DB53D4\Word%20document%20(blank).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2DB6-B514-4A09-BF85-D5064339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(blank)</Template>
  <TotalTime>1</TotalTime>
  <Pages>3</Pages>
  <Words>661</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Wignall, Rebecca (Brand and Marketing)</dc:creator>
  <cp:keywords/>
  <dc:description/>
  <cp:lastModifiedBy>Boutros, Riham (Egypt)</cp:lastModifiedBy>
  <cp:revision>2</cp:revision>
  <cp:lastPrinted>2019-10-22T10:56:00Z</cp:lastPrinted>
  <dcterms:created xsi:type="dcterms:W3CDTF">2022-06-28T11:53:00Z</dcterms:created>
  <dcterms:modified xsi:type="dcterms:W3CDTF">2022-06-28T11:53:00Z</dcterms:modified>
</cp:coreProperties>
</file>