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618D1" w14:textId="2EA4B4ED" w:rsidR="00AF448B" w:rsidRPr="00AF448B" w:rsidRDefault="00AF448B" w:rsidP="00AF448B">
      <w:pPr>
        <w:rPr>
          <w:rFonts w:ascii="Times New Roman" w:eastAsia="Times New Roman" w:hAnsi="Times New Roman" w:cs="Times New Roman"/>
          <w:lang w:eastAsia="en-GB"/>
        </w:rPr>
      </w:pPr>
      <w:r w:rsidRPr="00AF448B">
        <w:rPr>
          <w:rFonts w:ascii="Times New Roman" w:eastAsia="Times New Roman" w:hAnsi="Times New Roman" w:cs="Times New Roman"/>
          <w:lang w:eastAsia="en-GB"/>
        </w:rPr>
        <w:fldChar w:fldCharType="begin"/>
      </w:r>
      <w:r w:rsidR="000B7FCB">
        <w:rPr>
          <w:rFonts w:ascii="Times New Roman" w:eastAsia="Times New Roman" w:hAnsi="Times New Roman" w:cs="Times New Roman"/>
          <w:lang w:eastAsia="en-GB"/>
        </w:rPr>
        <w:instrText xml:space="preserve"> INCLUDEPICTURE "C:\\var\\folders\\t1\\t7d0d7jn77v7y1sq39x96fb00000gn\\T\\com.microsoft.Word\\WebArchiveCopyPasteTempFiles\\page1image34302320" \* MERGEFORMAT </w:instrText>
      </w:r>
      <w:r w:rsidRPr="00AF448B">
        <w:rPr>
          <w:rFonts w:ascii="Times New Roman" w:eastAsia="Times New Roman" w:hAnsi="Times New Roman" w:cs="Times New Roman"/>
          <w:lang w:eastAsia="en-GB"/>
        </w:rPr>
        <w:fldChar w:fldCharType="separate"/>
      </w:r>
      <w:r w:rsidRPr="00AF448B">
        <w:rPr>
          <w:rFonts w:ascii="Times New Roman" w:eastAsia="Times New Roman" w:hAnsi="Times New Roman" w:cs="Times New Roman"/>
          <w:noProof/>
          <w:lang w:eastAsia="en-GB"/>
        </w:rPr>
        <w:drawing>
          <wp:inline distT="0" distB="0" distL="0" distR="0" wp14:anchorId="528C8B3A" wp14:editId="0452D650">
            <wp:extent cx="1457960" cy="422275"/>
            <wp:effectExtent l="0" t="0" r="2540" b="0"/>
            <wp:docPr id="1" name="Picture 1" descr="page1image3430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4302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960" cy="422275"/>
                    </a:xfrm>
                    <a:prstGeom prst="rect">
                      <a:avLst/>
                    </a:prstGeom>
                    <a:noFill/>
                    <a:ln>
                      <a:noFill/>
                    </a:ln>
                  </pic:spPr>
                </pic:pic>
              </a:graphicData>
            </a:graphic>
          </wp:inline>
        </w:drawing>
      </w:r>
      <w:r w:rsidRPr="00AF448B">
        <w:rPr>
          <w:rFonts w:ascii="Times New Roman" w:eastAsia="Times New Roman" w:hAnsi="Times New Roman" w:cs="Times New Roman"/>
          <w:lang w:eastAsia="en-GB"/>
        </w:rPr>
        <w:fldChar w:fldCharType="end"/>
      </w:r>
    </w:p>
    <w:p w14:paraId="14095734" w14:textId="77777777" w:rsidR="00AF448B" w:rsidRDefault="00AF448B" w:rsidP="00AF448B">
      <w:pPr>
        <w:rPr>
          <w:b/>
          <w:bCs/>
          <w:sz w:val="40"/>
          <w:szCs w:val="40"/>
        </w:rPr>
      </w:pPr>
    </w:p>
    <w:p w14:paraId="3AAF8383" w14:textId="51EDB09A" w:rsidR="00AF448B" w:rsidRPr="00AF448B" w:rsidRDefault="00BF5CBB" w:rsidP="00AF448B">
      <w:pPr>
        <w:rPr>
          <w:b/>
          <w:bCs/>
          <w:sz w:val="56"/>
          <w:szCs w:val="56"/>
        </w:rPr>
      </w:pPr>
      <w:r>
        <w:rPr>
          <w:noProof/>
        </w:rPr>
        <mc:AlternateContent>
          <mc:Choice Requires="wpg">
            <w:drawing>
              <wp:anchor distT="0" distB="0" distL="114300" distR="114300" simplePos="0" relativeHeight="251659264" behindDoc="1" locked="0" layoutInCell="1" allowOverlap="1" wp14:anchorId="0E40DF37" wp14:editId="442F3B37">
                <wp:simplePos x="0" y="0"/>
                <wp:positionH relativeFrom="page">
                  <wp:posOffset>561975</wp:posOffset>
                </wp:positionH>
                <wp:positionV relativeFrom="page">
                  <wp:posOffset>2085976</wp:posOffset>
                </wp:positionV>
                <wp:extent cx="6448425" cy="5448300"/>
                <wp:effectExtent l="0" t="0" r="9525" b="0"/>
                <wp:wrapNone/>
                <wp:docPr id="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5448300"/>
                          <a:chOff x="436" y="3458"/>
                          <a:chExt cx="9954" cy="6831"/>
                        </a:xfrm>
                      </wpg:grpSpPr>
                      <wps:wsp>
                        <wps:cNvPr id="10" name="docshape3"/>
                        <wps:cNvSpPr>
                          <a:spLocks/>
                        </wps:cNvSpPr>
                        <wps:spPr bwMode="auto">
                          <a:xfrm>
                            <a:off x="436" y="3458"/>
                            <a:ext cx="9954" cy="6831"/>
                          </a:xfrm>
                          <a:custGeom>
                            <a:avLst/>
                            <a:gdLst>
                              <a:gd name="T0" fmla="+- 0 10390 436"/>
                              <a:gd name="T1" fmla="*/ T0 w 9954"/>
                              <a:gd name="T2" fmla="+- 0 3458 3458"/>
                              <a:gd name="T3" fmla="*/ 3458 h 6831"/>
                              <a:gd name="T4" fmla="+- 0 436 436"/>
                              <a:gd name="T5" fmla="*/ T4 w 9954"/>
                              <a:gd name="T6" fmla="+- 0 3458 3458"/>
                              <a:gd name="T7" fmla="*/ 3458 h 6831"/>
                              <a:gd name="T8" fmla="+- 0 436 436"/>
                              <a:gd name="T9" fmla="*/ T8 w 9954"/>
                              <a:gd name="T10" fmla="+- 0 10289 3458"/>
                              <a:gd name="T11" fmla="*/ 10289 h 6831"/>
                              <a:gd name="T12" fmla="+- 0 9747 436"/>
                              <a:gd name="T13" fmla="*/ T12 w 9954"/>
                              <a:gd name="T14" fmla="+- 0 10289 3458"/>
                              <a:gd name="T15" fmla="*/ 10289 h 6831"/>
                              <a:gd name="T16" fmla="+- 0 9822 436"/>
                              <a:gd name="T17" fmla="*/ T16 w 9954"/>
                              <a:gd name="T18" fmla="+- 0 10285 3458"/>
                              <a:gd name="T19" fmla="*/ 10285 h 6831"/>
                              <a:gd name="T20" fmla="+- 0 9895 436"/>
                              <a:gd name="T21" fmla="*/ T20 w 9954"/>
                              <a:gd name="T22" fmla="+- 0 10272 3458"/>
                              <a:gd name="T23" fmla="*/ 10272 h 6831"/>
                              <a:gd name="T24" fmla="+- 0 9964 436"/>
                              <a:gd name="T25" fmla="*/ T24 w 9954"/>
                              <a:gd name="T26" fmla="+- 0 10252 3458"/>
                              <a:gd name="T27" fmla="*/ 10252 h 6831"/>
                              <a:gd name="T28" fmla="+- 0 10030 436"/>
                              <a:gd name="T29" fmla="*/ T28 w 9954"/>
                              <a:gd name="T30" fmla="+- 0 10224 3458"/>
                              <a:gd name="T31" fmla="*/ 10224 h 6831"/>
                              <a:gd name="T32" fmla="+- 0 10092 436"/>
                              <a:gd name="T33" fmla="*/ T32 w 9954"/>
                              <a:gd name="T34" fmla="+- 0 10189 3458"/>
                              <a:gd name="T35" fmla="*/ 10189 h 6831"/>
                              <a:gd name="T36" fmla="+- 0 10149 436"/>
                              <a:gd name="T37" fmla="*/ T36 w 9954"/>
                              <a:gd name="T38" fmla="+- 0 10148 3458"/>
                              <a:gd name="T39" fmla="*/ 10148 h 6831"/>
                              <a:gd name="T40" fmla="+- 0 10202 436"/>
                              <a:gd name="T41" fmla="*/ T40 w 9954"/>
                              <a:gd name="T42" fmla="+- 0 10101 3458"/>
                              <a:gd name="T43" fmla="*/ 10101 h 6831"/>
                              <a:gd name="T44" fmla="+- 0 10249 436"/>
                              <a:gd name="T45" fmla="*/ T44 w 9954"/>
                              <a:gd name="T46" fmla="+- 0 10048 3458"/>
                              <a:gd name="T47" fmla="*/ 10048 h 6831"/>
                              <a:gd name="T48" fmla="+- 0 10290 436"/>
                              <a:gd name="T49" fmla="*/ T48 w 9954"/>
                              <a:gd name="T50" fmla="+- 0 9991 3458"/>
                              <a:gd name="T51" fmla="*/ 9991 h 6831"/>
                              <a:gd name="T52" fmla="+- 0 10325 436"/>
                              <a:gd name="T53" fmla="*/ T52 w 9954"/>
                              <a:gd name="T54" fmla="+- 0 9929 3458"/>
                              <a:gd name="T55" fmla="*/ 9929 h 6831"/>
                              <a:gd name="T56" fmla="+- 0 10353 436"/>
                              <a:gd name="T57" fmla="*/ T56 w 9954"/>
                              <a:gd name="T58" fmla="+- 0 9863 3458"/>
                              <a:gd name="T59" fmla="*/ 9863 h 6831"/>
                              <a:gd name="T60" fmla="+- 0 10373 436"/>
                              <a:gd name="T61" fmla="*/ T60 w 9954"/>
                              <a:gd name="T62" fmla="+- 0 9794 3458"/>
                              <a:gd name="T63" fmla="*/ 9794 h 6831"/>
                              <a:gd name="T64" fmla="+- 0 10386 436"/>
                              <a:gd name="T65" fmla="*/ T64 w 9954"/>
                              <a:gd name="T66" fmla="+- 0 9721 3458"/>
                              <a:gd name="T67" fmla="*/ 9721 h 6831"/>
                              <a:gd name="T68" fmla="+- 0 10390 436"/>
                              <a:gd name="T69" fmla="*/ T68 w 9954"/>
                              <a:gd name="T70" fmla="+- 0 9646 3458"/>
                              <a:gd name="T71" fmla="*/ 9646 h 6831"/>
                              <a:gd name="T72" fmla="+- 0 10390 436"/>
                              <a:gd name="T73" fmla="*/ T72 w 9954"/>
                              <a:gd name="T74" fmla="+- 0 3458 3458"/>
                              <a:gd name="T75" fmla="*/ 3458 h 6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54" h="6831">
                                <a:moveTo>
                                  <a:pt x="9954" y="0"/>
                                </a:moveTo>
                                <a:lnTo>
                                  <a:pt x="0" y="0"/>
                                </a:lnTo>
                                <a:lnTo>
                                  <a:pt x="0" y="6831"/>
                                </a:lnTo>
                                <a:lnTo>
                                  <a:pt x="9311" y="6831"/>
                                </a:lnTo>
                                <a:lnTo>
                                  <a:pt x="9386" y="6827"/>
                                </a:lnTo>
                                <a:lnTo>
                                  <a:pt x="9459" y="6814"/>
                                </a:lnTo>
                                <a:lnTo>
                                  <a:pt x="9528" y="6794"/>
                                </a:lnTo>
                                <a:lnTo>
                                  <a:pt x="9594" y="6766"/>
                                </a:lnTo>
                                <a:lnTo>
                                  <a:pt x="9656" y="6731"/>
                                </a:lnTo>
                                <a:lnTo>
                                  <a:pt x="9713" y="6690"/>
                                </a:lnTo>
                                <a:lnTo>
                                  <a:pt x="9766" y="6643"/>
                                </a:lnTo>
                                <a:lnTo>
                                  <a:pt x="9813" y="6590"/>
                                </a:lnTo>
                                <a:lnTo>
                                  <a:pt x="9854" y="6533"/>
                                </a:lnTo>
                                <a:lnTo>
                                  <a:pt x="9889" y="6471"/>
                                </a:lnTo>
                                <a:lnTo>
                                  <a:pt x="9917" y="6405"/>
                                </a:lnTo>
                                <a:lnTo>
                                  <a:pt x="9937" y="6336"/>
                                </a:lnTo>
                                <a:lnTo>
                                  <a:pt x="9950" y="6263"/>
                                </a:lnTo>
                                <a:lnTo>
                                  <a:pt x="9954" y="6188"/>
                                </a:lnTo>
                                <a:lnTo>
                                  <a:pt x="9954" y="0"/>
                                </a:lnTo>
                                <a:close/>
                              </a:path>
                            </a:pathLst>
                          </a:custGeom>
                          <a:solidFill>
                            <a:srgbClr val="22085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6C3E4DA" w14:textId="77777777" w:rsidR="00907A4A" w:rsidRDefault="00907A4A" w:rsidP="003371B7">
                              <w:pPr>
                                <w:jc w:val="center"/>
                              </w:pPr>
                            </w:p>
                            <w:p w14:paraId="64594333" w14:textId="19A83460" w:rsidR="00907A4A" w:rsidRDefault="00907A4A"/>
                            <w:p w14:paraId="64EE048A" w14:textId="1A310EC8" w:rsidR="00907A4A" w:rsidRDefault="00907A4A"/>
                            <w:p w14:paraId="6710D0AB" w14:textId="0B220AF0" w:rsidR="00907A4A" w:rsidRDefault="00907A4A"/>
                            <w:p w14:paraId="340A525C" w14:textId="0B065D9B" w:rsidR="00907A4A" w:rsidRDefault="00907A4A"/>
                            <w:p w14:paraId="0E41B00B" w14:textId="090B5A56" w:rsidR="00907A4A" w:rsidRDefault="00907A4A"/>
                            <w:p w14:paraId="13953B89" w14:textId="5F19A346" w:rsidR="00907A4A" w:rsidRDefault="00907A4A"/>
                            <w:p w14:paraId="7599B095" w14:textId="24184382" w:rsidR="00907A4A" w:rsidRDefault="00907A4A"/>
                            <w:p w14:paraId="51E2A3F9" w14:textId="7EB967D0" w:rsidR="00907A4A" w:rsidRDefault="00907A4A"/>
                            <w:p w14:paraId="29D08708" w14:textId="3FD90A1C" w:rsidR="00907A4A" w:rsidRDefault="00907A4A"/>
                            <w:p w14:paraId="0465A39A" w14:textId="4A41ECBD" w:rsidR="00907A4A" w:rsidRDefault="00907A4A"/>
                            <w:p w14:paraId="5E23E56D" w14:textId="77777777" w:rsidR="00907A4A" w:rsidRDefault="00907A4A"/>
                          </w:txbxContent>
                        </wps:txbx>
                        <wps:bodyPr rot="0" vert="horz" wrap="square" lIns="91440" tIns="45720" rIns="91440" bIns="45720" anchor="t" anchorCtr="0" upright="1">
                          <a:noAutofit/>
                        </wps:bodyPr>
                      </wps:wsp>
                      <wps:wsp>
                        <wps:cNvPr id="11" name="Line 6"/>
                        <wps:cNvCnPr>
                          <a:cxnSpLocks noChangeShapeType="1"/>
                        </wps:cNvCnPr>
                        <wps:spPr bwMode="auto">
                          <a:xfrm>
                            <a:off x="862" y="4709"/>
                            <a:ext cx="788" cy="0"/>
                          </a:xfrm>
                          <a:prstGeom prst="line">
                            <a:avLst/>
                          </a:prstGeom>
                          <a:noFill/>
                          <a:ln w="381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0E40DF37" id="docshapegroup2" o:spid="_x0000_s1026" style="position:absolute;margin-left:44.25pt;margin-top:164.25pt;width:507.75pt;height:429pt;z-index:-251657216;mso-position-horizontal-relative:page;mso-position-vertical-relative:page" coordorigin="436,3458" coordsize="9954,6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">
                <v:shape id="_x0000_s1027" style="position:absolute;left:436;top:3458;width:9954;height:6831;visibility:visible;mso-wrap-style:square;v-text-anchor:top" coordsize="9954,6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" adj="-11796480,,5400" path="m9954,l,,,6831r9311,l9386,6827r73,-13l9528,6794r66,-28l9656,6731r57,-41l9766,6643r47,-53l9854,6533r35,-62l9917,6405r20,-69l9950,6263r4,-75l9954,xe" fillcolor="#22085a" stroked="f">
                  <v:stroke joinstyle="round"/>
                  <v:formulas/>
                  <v:path arrowok="t" o:connecttype="custom" o:connectlocs="9954,3458;0,3458;0,10289;9311,10289;9386,10285;9459,10272;9528,10252;9594,10224;9656,10189;9713,10148;9766,10101;9813,10048;9854,9991;9889,9929;9917,9863;9937,9794;9950,9721;9954,9646;9954,3458" o:connectangles="0,0,0,0,0,0,0,0,0,0,0,0,0,0,0,0,0,0,0" textboxrect="0,0,9954,6831"/>
                  <v:textbox>
                    <w:txbxContent>
                      <w:p w14:paraId="26C3E4DA" w14:textId="77777777" w:rsidR="00907A4A" w:rsidRDefault="00907A4A" w:rsidP="003371B7">
                        <w:pPr>
                          <w:jc w:val="center"/>
                        </w:pPr>
                      </w:p>
                      <w:p w14:paraId="64594333" w14:textId="19A83460" w:rsidR="00907A4A" w:rsidRDefault="00907A4A"/>
                      <w:p w14:paraId="64EE048A" w14:textId="1A310EC8" w:rsidR="00907A4A" w:rsidRDefault="00907A4A"/>
                      <w:p w14:paraId="6710D0AB" w14:textId="0B220AF0" w:rsidR="00907A4A" w:rsidRDefault="00907A4A"/>
                      <w:p w14:paraId="340A525C" w14:textId="0B065D9B" w:rsidR="00907A4A" w:rsidRDefault="00907A4A"/>
                      <w:p w14:paraId="0E41B00B" w14:textId="090B5A56" w:rsidR="00907A4A" w:rsidRDefault="00907A4A"/>
                      <w:p w14:paraId="13953B89" w14:textId="5F19A346" w:rsidR="00907A4A" w:rsidRDefault="00907A4A"/>
                      <w:p w14:paraId="7599B095" w14:textId="24184382" w:rsidR="00907A4A" w:rsidRDefault="00907A4A"/>
                      <w:p w14:paraId="51E2A3F9" w14:textId="7EB967D0" w:rsidR="00907A4A" w:rsidRDefault="00907A4A"/>
                      <w:p w14:paraId="29D08708" w14:textId="3FD90A1C" w:rsidR="00907A4A" w:rsidRDefault="00907A4A"/>
                      <w:p w14:paraId="0465A39A" w14:textId="4A41ECBD" w:rsidR="00907A4A" w:rsidRDefault="00907A4A"/>
                      <w:p w14:paraId="5E23E56D" w14:textId="77777777" w:rsidR="00907A4A" w:rsidRDefault="00907A4A"/>
                    </w:txbxContent>
                  </v:textbox>
                </v:shape>
                <v:line id="Line 6" o:spid="_x0000_s1028" style="position:absolute;visibility:visible;mso-wrap-style:square" from="862,4709" to="1650,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" strokecolor="white" strokeweight="3pt"/>
                <w10:wrap anchorx="page" anchory="page"/>
              </v:group>
            </w:pict>
          </mc:Fallback>
        </mc:AlternateContent>
      </w:r>
    </w:p>
    <w:p w14:paraId="72DD6456" w14:textId="32F75E23" w:rsidR="00BF5CBB" w:rsidRPr="00D553B7" w:rsidRDefault="00BF5CBB" w:rsidP="00BF5CBB">
      <w:pPr>
        <w:rPr>
          <w:b/>
          <w:bCs/>
          <w:sz w:val="40"/>
          <w:szCs w:val="40"/>
        </w:rPr>
      </w:pPr>
    </w:p>
    <w:p w14:paraId="6ED177B3" w14:textId="581C8827" w:rsidR="00650B17" w:rsidRDefault="00BF5CBB" w:rsidP="00BF5CBB">
      <w:pPr>
        <w:spacing w:before="84"/>
        <w:ind w:left="132"/>
        <w:rPr>
          <w:b/>
          <w:color w:val="FFFFFF"/>
          <w:spacing w:val="-18"/>
          <w:sz w:val="50"/>
        </w:rPr>
      </w:pPr>
      <w:r w:rsidRPr="00DA730C">
        <w:rPr>
          <w:rFonts w:asciiTheme="minorBidi" w:hAnsiTheme="minorBidi"/>
          <w:b/>
          <w:color w:val="FFFFFF"/>
          <w:spacing w:val="-18"/>
          <w:sz w:val="56"/>
          <w:szCs w:val="56"/>
        </w:rPr>
        <w:t>Going</w:t>
      </w:r>
      <w:r w:rsidRPr="00DA730C">
        <w:rPr>
          <w:rFonts w:asciiTheme="minorBidi" w:hAnsiTheme="minorBidi"/>
          <w:b/>
          <w:color w:val="FFFFFF"/>
          <w:spacing w:val="-39"/>
          <w:sz w:val="56"/>
          <w:szCs w:val="56"/>
        </w:rPr>
        <w:t xml:space="preserve"> </w:t>
      </w:r>
      <w:r w:rsidRPr="00DA730C">
        <w:rPr>
          <w:rFonts w:asciiTheme="minorBidi" w:hAnsiTheme="minorBidi"/>
          <w:b/>
          <w:color w:val="FFFFFF"/>
          <w:spacing w:val="-18"/>
          <w:sz w:val="56"/>
          <w:szCs w:val="56"/>
        </w:rPr>
        <w:t>Global</w:t>
      </w:r>
      <w:r w:rsidRPr="00DA730C">
        <w:rPr>
          <w:rFonts w:asciiTheme="minorBidi" w:hAnsiTheme="minorBidi"/>
          <w:b/>
          <w:color w:val="FFFFFF"/>
          <w:spacing w:val="-38"/>
          <w:sz w:val="56"/>
          <w:szCs w:val="56"/>
        </w:rPr>
        <w:t xml:space="preserve"> </w:t>
      </w:r>
      <w:r w:rsidRPr="00DA730C">
        <w:rPr>
          <w:rFonts w:asciiTheme="minorBidi" w:hAnsiTheme="minorBidi"/>
          <w:b/>
          <w:color w:val="FFFFFF"/>
          <w:spacing w:val="-18"/>
          <w:sz w:val="56"/>
          <w:szCs w:val="56"/>
        </w:rPr>
        <w:t>Partnerships</w:t>
      </w:r>
    </w:p>
    <w:p w14:paraId="4F67DF41" w14:textId="77777777" w:rsidR="00650B17" w:rsidRDefault="00650B17" w:rsidP="00BF5CBB">
      <w:pPr>
        <w:spacing w:before="84"/>
        <w:ind w:left="132"/>
        <w:rPr>
          <w:b/>
          <w:sz w:val="50"/>
        </w:rPr>
      </w:pPr>
    </w:p>
    <w:p w14:paraId="7F9BADDB" w14:textId="56A06BDB" w:rsidR="00BF5CBB" w:rsidRDefault="00BF5CBB" w:rsidP="00DA730C">
      <w:pPr>
        <w:spacing w:before="84"/>
        <w:ind w:left="132"/>
      </w:pPr>
    </w:p>
    <w:p w14:paraId="635695C9" w14:textId="325F3E6A" w:rsidR="00BF5CBB" w:rsidRDefault="00BF5CBB" w:rsidP="00BF5CBB">
      <w:pPr>
        <w:pStyle w:val="Heading1"/>
        <w:tabs>
          <w:tab w:val="left" w:pos="1110"/>
        </w:tabs>
        <w:rPr>
          <w:color w:val="FF0000"/>
          <w:spacing w:val="-13"/>
          <w:sz w:val="72"/>
          <w:szCs w:val="72"/>
        </w:rPr>
      </w:pPr>
    </w:p>
    <w:p w14:paraId="1E69F66A" w14:textId="689C3CBC" w:rsidR="00004893" w:rsidRPr="00004893" w:rsidRDefault="00BF5CBB" w:rsidP="00004893">
      <w:pPr>
        <w:pStyle w:val="Heading1"/>
        <w:ind w:left="132"/>
        <w:rPr>
          <w:color w:val="FF0000"/>
          <w:spacing w:val="-280"/>
          <w:sz w:val="56"/>
          <w:szCs w:val="56"/>
        </w:rPr>
      </w:pPr>
      <w:r w:rsidRPr="00BF5CBB">
        <w:rPr>
          <w:color w:val="FF0000"/>
          <w:spacing w:val="-13"/>
          <w:sz w:val="56"/>
          <w:szCs w:val="56"/>
        </w:rPr>
        <w:t>Call</w:t>
      </w:r>
      <w:r w:rsidRPr="00BF5CBB">
        <w:rPr>
          <w:color w:val="FF0000"/>
          <w:spacing w:val="-55"/>
          <w:sz w:val="56"/>
          <w:szCs w:val="56"/>
        </w:rPr>
        <w:t xml:space="preserve"> </w:t>
      </w:r>
      <w:r w:rsidRPr="00BF5CBB">
        <w:rPr>
          <w:color w:val="FF0000"/>
          <w:spacing w:val="-13"/>
          <w:sz w:val="56"/>
          <w:szCs w:val="56"/>
        </w:rPr>
        <w:t>for</w:t>
      </w:r>
      <w:r w:rsidRPr="00BF5CBB">
        <w:rPr>
          <w:color w:val="FF0000"/>
          <w:spacing w:val="-55"/>
          <w:sz w:val="56"/>
          <w:szCs w:val="56"/>
        </w:rPr>
        <w:t xml:space="preserve"> </w:t>
      </w:r>
      <w:r w:rsidRPr="00BF5CBB">
        <w:rPr>
          <w:color w:val="FF0000"/>
          <w:spacing w:val="-13"/>
          <w:sz w:val="56"/>
          <w:szCs w:val="56"/>
        </w:rPr>
        <w:t>Proposal</w:t>
      </w:r>
      <w:r w:rsidRPr="00BF5CBB">
        <w:rPr>
          <w:color w:val="FF0000"/>
          <w:spacing w:val="-49"/>
          <w:sz w:val="56"/>
          <w:szCs w:val="56"/>
        </w:rPr>
        <w:t xml:space="preserve"> </w:t>
      </w:r>
    </w:p>
    <w:p w14:paraId="408B7DA8" w14:textId="621F0E0F" w:rsidR="00004893" w:rsidRPr="00004893" w:rsidRDefault="00004893" w:rsidP="00004893">
      <w:pPr>
        <w:pStyle w:val="NormalWeb"/>
        <w:rPr>
          <w:rFonts w:ascii="Arial" w:eastAsia="Arial" w:hAnsi="Arial" w:cs="Arial"/>
          <w:b/>
          <w:bCs/>
          <w:color w:val="FF0000"/>
          <w:spacing w:val="-13"/>
          <w:sz w:val="56"/>
          <w:szCs w:val="56"/>
          <w:lang w:eastAsia="en-US"/>
        </w:rPr>
      </w:pPr>
      <w:r w:rsidRPr="00004893">
        <w:rPr>
          <w:rFonts w:ascii="Arial" w:eastAsia="Arial" w:hAnsi="Arial" w:cs="Arial"/>
          <w:b/>
          <w:bCs/>
          <w:color w:val="FF0000"/>
          <w:spacing w:val="-13"/>
          <w:sz w:val="56"/>
          <w:szCs w:val="56"/>
          <w:lang w:eastAsia="en-US"/>
        </w:rPr>
        <w:t xml:space="preserve">UK – Egypt HE partnerships for Climate Change </w:t>
      </w:r>
    </w:p>
    <w:p w14:paraId="72FA394F" w14:textId="705323A6" w:rsidR="00BF5CBB" w:rsidRDefault="00BF5CBB" w:rsidP="00BF5CBB">
      <w:pPr>
        <w:pStyle w:val="Heading1"/>
        <w:ind w:left="132"/>
        <w:rPr>
          <w:color w:val="FF0000"/>
          <w:spacing w:val="-13"/>
          <w:sz w:val="56"/>
          <w:szCs w:val="56"/>
        </w:rPr>
      </w:pPr>
      <w:r w:rsidRPr="00BF5CBB">
        <w:rPr>
          <w:color w:val="FF0000"/>
          <w:spacing w:val="-13"/>
          <w:sz w:val="56"/>
          <w:szCs w:val="56"/>
        </w:rPr>
        <w:t>Grant</w:t>
      </w:r>
      <w:r w:rsidRPr="00BF5CBB">
        <w:rPr>
          <w:color w:val="FF0000"/>
          <w:spacing w:val="-58"/>
          <w:sz w:val="56"/>
          <w:szCs w:val="56"/>
        </w:rPr>
        <w:t xml:space="preserve"> </w:t>
      </w:r>
      <w:r w:rsidRPr="00BF5CBB">
        <w:rPr>
          <w:color w:val="FF0000"/>
          <w:spacing w:val="-13"/>
          <w:sz w:val="56"/>
          <w:szCs w:val="56"/>
        </w:rPr>
        <w:t>Guidelines</w:t>
      </w:r>
    </w:p>
    <w:p w14:paraId="092944BE" w14:textId="0F3EE885" w:rsidR="00F97B3E" w:rsidRDefault="00F97B3E" w:rsidP="00BF5CBB">
      <w:pPr>
        <w:pStyle w:val="Heading1"/>
        <w:ind w:left="132"/>
        <w:rPr>
          <w:color w:val="FF0000"/>
          <w:spacing w:val="-13"/>
          <w:sz w:val="56"/>
          <w:szCs w:val="56"/>
        </w:rPr>
      </w:pPr>
    </w:p>
    <w:p w14:paraId="7B6AF255" w14:textId="50DF93AD" w:rsidR="00F97B3E" w:rsidRDefault="00F97B3E" w:rsidP="00004893">
      <w:pPr>
        <w:pStyle w:val="Heading1"/>
        <w:rPr>
          <w:color w:val="FF0000"/>
          <w:spacing w:val="-13"/>
          <w:sz w:val="56"/>
          <w:szCs w:val="56"/>
        </w:rPr>
      </w:pPr>
    </w:p>
    <w:p w14:paraId="74371BAD" w14:textId="776E8172" w:rsidR="00F97B3E" w:rsidRPr="00DA730C" w:rsidRDefault="00F97B3E" w:rsidP="00F97B3E">
      <w:pPr>
        <w:rPr>
          <w:rFonts w:asciiTheme="minorBidi" w:hAnsiTheme="minorBidi"/>
          <w:b/>
          <w:bCs/>
          <w:color w:val="FFFFFF" w:themeColor="background1"/>
          <w:sz w:val="36"/>
          <w:szCs w:val="36"/>
        </w:rPr>
      </w:pPr>
      <w:r w:rsidRPr="00DA730C">
        <w:rPr>
          <w:rFonts w:asciiTheme="minorBidi" w:hAnsiTheme="minorBidi"/>
          <w:b/>
          <w:bCs/>
          <w:color w:val="FFFFFF" w:themeColor="background1"/>
          <w:sz w:val="36"/>
          <w:szCs w:val="36"/>
        </w:rPr>
        <w:t xml:space="preserve">Call </w:t>
      </w:r>
      <w:r w:rsidRPr="00DA730C">
        <w:rPr>
          <w:rFonts w:asciiTheme="minorBidi" w:hAnsiTheme="minorBidi"/>
          <w:color w:val="FFFFFF" w:themeColor="background1"/>
          <w:sz w:val="36"/>
          <w:szCs w:val="36"/>
        </w:rPr>
        <w:t>opens</w:t>
      </w:r>
      <w:r w:rsidRPr="00DA730C">
        <w:rPr>
          <w:rFonts w:asciiTheme="minorBidi" w:hAnsiTheme="minorBidi"/>
          <w:b/>
          <w:bCs/>
          <w:color w:val="FFFFFF" w:themeColor="background1"/>
          <w:sz w:val="36"/>
          <w:szCs w:val="36"/>
        </w:rPr>
        <w:t xml:space="preserve"> </w:t>
      </w:r>
      <w:r w:rsidR="00B519EB">
        <w:rPr>
          <w:rFonts w:asciiTheme="minorBidi" w:hAnsiTheme="minorBidi"/>
          <w:b/>
          <w:bCs/>
          <w:color w:val="FFFFFF" w:themeColor="background1"/>
          <w:sz w:val="36"/>
          <w:szCs w:val="36"/>
        </w:rPr>
        <w:t>5</w:t>
      </w:r>
      <w:r w:rsidR="00EF484D">
        <w:rPr>
          <w:rFonts w:asciiTheme="minorBidi" w:hAnsiTheme="minorBidi"/>
          <w:b/>
          <w:bCs/>
          <w:color w:val="FFFFFF" w:themeColor="background1"/>
          <w:sz w:val="36"/>
          <w:szCs w:val="36"/>
        </w:rPr>
        <w:t xml:space="preserve"> </w:t>
      </w:r>
      <w:r w:rsidR="00B519EB">
        <w:rPr>
          <w:rFonts w:asciiTheme="minorBidi" w:hAnsiTheme="minorBidi"/>
          <w:b/>
          <w:bCs/>
          <w:color w:val="FFFFFF" w:themeColor="background1"/>
          <w:sz w:val="36"/>
          <w:szCs w:val="36"/>
        </w:rPr>
        <w:t>December</w:t>
      </w:r>
      <w:r w:rsidRPr="00DA730C">
        <w:rPr>
          <w:rFonts w:asciiTheme="minorBidi" w:hAnsiTheme="minorBidi"/>
          <w:b/>
          <w:bCs/>
          <w:color w:val="FFFFFF" w:themeColor="background1"/>
          <w:sz w:val="36"/>
          <w:szCs w:val="36"/>
        </w:rPr>
        <w:t xml:space="preserve"> 2021</w:t>
      </w:r>
    </w:p>
    <w:p w14:paraId="2BBC1BA4" w14:textId="24218C06" w:rsidR="00F97B3E" w:rsidRPr="00DA730C" w:rsidRDefault="00F97B3E" w:rsidP="00F97B3E">
      <w:pPr>
        <w:rPr>
          <w:rFonts w:asciiTheme="minorBidi" w:hAnsiTheme="minorBidi"/>
          <w:b/>
          <w:bCs/>
          <w:color w:val="FFFFFF" w:themeColor="background1"/>
          <w:sz w:val="36"/>
          <w:szCs w:val="36"/>
        </w:rPr>
      </w:pPr>
      <w:r w:rsidRPr="00DA730C">
        <w:rPr>
          <w:rFonts w:asciiTheme="minorBidi" w:hAnsiTheme="minorBidi"/>
          <w:b/>
          <w:bCs/>
          <w:color w:val="FFFFFF" w:themeColor="background1"/>
          <w:sz w:val="36"/>
          <w:szCs w:val="36"/>
        </w:rPr>
        <w:t xml:space="preserve">Call </w:t>
      </w:r>
      <w:r w:rsidRPr="00DA730C">
        <w:rPr>
          <w:rFonts w:asciiTheme="minorBidi" w:hAnsiTheme="minorBidi"/>
          <w:color w:val="FFFFFF" w:themeColor="background1"/>
          <w:sz w:val="36"/>
          <w:szCs w:val="36"/>
        </w:rPr>
        <w:t>closes</w:t>
      </w:r>
      <w:r w:rsidRPr="00DA730C">
        <w:rPr>
          <w:rFonts w:asciiTheme="minorBidi" w:hAnsiTheme="minorBidi"/>
          <w:b/>
          <w:bCs/>
          <w:color w:val="FFFFFF" w:themeColor="background1"/>
          <w:sz w:val="36"/>
          <w:szCs w:val="36"/>
        </w:rPr>
        <w:t xml:space="preserve"> </w:t>
      </w:r>
      <w:r w:rsidR="00B519EB">
        <w:rPr>
          <w:rFonts w:asciiTheme="minorBidi" w:hAnsiTheme="minorBidi"/>
          <w:b/>
          <w:bCs/>
          <w:color w:val="FFFFFF" w:themeColor="background1"/>
          <w:sz w:val="36"/>
          <w:szCs w:val="36"/>
        </w:rPr>
        <w:t>18 January 2022</w:t>
      </w:r>
    </w:p>
    <w:p w14:paraId="4C747BBF" w14:textId="77777777" w:rsidR="00F97B3E" w:rsidRPr="00F97B3E" w:rsidRDefault="00F97B3E" w:rsidP="00F97B3E">
      <w:pPr>
        <w:rPr>
          <w:b/>
          <w:bCs/>
          <w:color w:val="FFFFFF" w:themeColor="background1"/>
          <w:sz w:val="36"/>
          <w:szCs w:val="36"/>
        </w:rPr>
      </w:pPr>
    </w:p>
    <w:p w14:paraId="2C3123CC" w14:textId="77777777" w:rsidR="00F97B3E" w:rsidRPr="00BF5CBB" w:rsidRDefault="00F97B3E" w:rsidP="00BF5CBB">
      <w:pPr>
        <w:pStyle w:val="Heading1"/>
        <w:ind w:left="132"/>
        <w:rPr>
          <w:sz w:val="56"/>
          <w:szCs w:val="56"/>
        </w:rPr>
      </w:pPr>
    </w:p>
    <w:p w14:paraId="189436CD" w14:textId="69F414BC" w:rsidR="00AF448B" w:rsidRDefault="00AF448B" w:rsidP="00AF448B">
      <w:pPr>
        <w:rPr>
          <w:b/>
          <w:bCs/>
          <w:sz w:val="48"/>
          <w:szCs w:val="48"/>
        </w:rPr>
      </w:pPr>
    </w:p>
    <w:p w14:paraId="7022780C" w14:textId="77777777" w:rsidR="00D553B7" w:rsidRPr="00BF5CBB" w:rsidRDefault="00D553B7" w:rsidP="00AF448B">
      <w:pPr>
        <w:rPr>
          <w:b/>
          <w:bCs/>
          <w:sz w:val="36"/>
          <w:szCs w:val="36"/>
        </w:rPr>
      </w:pPr>
    </w:p>
    <w:p w14:paraId="240321A3" w14:textId="77777777" w:rsidR="00D553B7" w:rsidRPr="00BF5CBB" w:rsidRDefault="00D553B7" w:rsidP="00AF448B">
      <w:pPr>
        <w:rPr>
          <w:b/>
          <w:bCs/>
          <w:sz w:val="36"/>
          <w:szCs w:val="36"/>
        </w:rPr>
      </w:pPr>
    </w:p>
    <w:p w14:paraId="2F751E21" w14:textId="77777777" w:rsidR="00D553B7" w:rsidRPr="00095934" w:rsidRDefault="00D553B7" w:rsidP="00AF448B">
      <w:pPr>
        <w:rPr>
          <w:b/>
          <w:bCs/>
          <w:color w:val="2F5496" w:themeColor="accent1" w:themeShade="BF"/>
          <w:sz w:val="36"/>
          <w:szCs w:val="36"/>
        </w:rPr>
      </w:pPr>
    </w:p>
    <w:p w14:paraId="496D82B5" w14:textId="0E238E89" w:rsidR="00BF5CBB" w:rsidRPr="00ED7CB5" w:rsidRDefault="00BF5CBB" w:rsidP="00BF5CBB">
      <w:pPr>
        <w:rPr>
          <w:rFonts w:ascii="Arial" w:eastAsia="Times New Roman" w:hAnsi="Arial" w:cs="Arial"/>
          <w:color w:val="210756"/>
          <w:lang w:eastAsia="en-GB"/>
        </w:rPr>
      </w:pPr>
      <w:r w:rsidRPr="00ED7CB5">
        <w:rPr>
          <w:rFonts w:ascii="Arial" w:eastAsia="Times New Roman" w:hAnsi="Arial" w:cs="Arial"/>
          <w:color w:val="210756"/>
          <w:lang w:eastAsia="en-GB"/>
        </w:rPr>
        <w:t xml:space="preserve">www. britishcouncil.org </w:t>
      </w:r>
    </w:p>
    <w:p w14:paraId="51B8B401" w14:textId="093C389E" w:rsidR="00AF448B" w:rsidRPr="00BF5CBB" w:rsidRDefault="00AF448B" w:rsidP="00BF5CBB">
      <w:pPr>
        <w:rPr>
          <w:b/>
          <w:bCs/>
          <w:color w:val="FFFFFF" w:themeColor="background1"/>
          <w:sz w:val="36"/>
          <w:szCs w:val="36"/>
        </w:rPr>
      </w:pPr>
    </w:p>
    <w:p w14:paraId="2F88F2A2" w14:textId="77777777" w:rsidR="00AF448B" w:rsidRDefault="00AF448B" w:rsidP="00AF448B">
      <w:pPr>
        <w:rPr>
          <w:b/>
          <w:bCs/>
        </w:rPr>
      </w:pPr>
    </w:p>
    <w:p w14:paraId="73E4CD5E" w14:textId="77777777" w:rsidR="00AF448B" w:rsidRDefault="00AF448B" w:rsidP="00AF448B">
      <w:pPr>
        <w:rPr>
          <w:b/>
          <w:bCs/>
        </w:rPr>
      </w:pPr>
    </w:p>
    <w:p w14:paraId="19B1B1BB" w14:textId="08F44F3A" w:rsidR="000B7FCB" w:rsidRPr="00095934" w:rsidRDefault="00AF448B" w:rsidP="00004893">
      <w:pPr>
        <w:rPr>
          <w:rFonts w:ascii="Arial" w:eastAsia="Times New Roman" w:hAnsi="Arial" w:cs="Arial"/>
          <w:b/>
          <w:bCs/>
          <w:color w:val="210756"/>
          <w:sz w:val="36"/>
          <w:szCs w:val="36"/>
          <w:lang w:eastAsia="en-GB"/>
        </w:rPr>
      </w:pPr>
      <w:r w:rsidRPr="00095934">
        <w:rPr>
          <w:rFonts w:ascii="Arial" w:eastAsia="Times New Roman" w:hAnsi="Arial" w:cs="Arial"/>
          <w:b/>
          <w:bCs/>
          <w:color w:val="210756"/>
          <w:sz w:val="36"/>
          <w:szCs w:val="36"/>
          <w:lang w:eastAsia="en-GB"/>
        </w:rPr>
        <w:t>Introduction</w:t>
      </w:r>
    </w:p>
    <w:p w14:paraId="5198A5F4" w14:textId="3053CB79" w:rsidR="00AF448B" w:rsidRPr="00636F5C" w:rsidRDefault="00AF448B" w:rsidP="00AF448B">
      <w:pPr>
        <w:pStyle w:val="NormalWeb"/>
        <w:rPr>
          <w:rFonts w:ascii="Barlow" w:hAnsi="Barlow" w:cs="Arial"/>
          <w:color w:val="210756"/>
        </w:rPr>
      </w:pPr>
      <w:r w:rsidRPr="00636F5C">
        <w:rPr>
          <w:rFonts w:ascii="Barlow" w:hAnsi="Barlow" w:cs="Arial"/>
          <w:b/>
          <w:bCs/>
          <w:color w:val="C45911" w:themeColor="accent2" w:themeShade="BF"/>
        </w:rPr>
        <w:t>Going Global Partnerships</w:t>
      </w:r>
      <w:r w:rsidRPr="00636F5C">
        <w:rPr>
          <w:rFonts w:ascii="Barlow" w:hAnsi="Barlow" w:cs="Arial"/>
          <w:color w:val="C45911" w:themeColor="accent2" w:themeShade="BF"/>
        </w:rPr>
        <w:t xml:space="preserve"> </w:t>
      </w:r>
      <w:r w:rsidRPr="00636F5C">
        <w:rPr>
          <w:rFonts w:ascii="Barlow" w:hAnsi="Barlow" w:cs="Arial"/>
          <w:color w:val="210756"/>
        </w:rPr>
        <w:t xml:space="preserve">builds stronger, more inclusive, internationally connected higher education and TVET systems which support economic and social growth. </w:t>
      </w:r>
    </w:p>
    <w:p w14:paraId="68236944" w14:textId="5CC12835" w:rsidR="00AF448B" w:rsidRPr="00636F5C" w:rsidRDefault="00AF448B" w:rsidP="00AF448B">
      <w:pPr>
        <w:pStyle w:val="NormalWeb"/>
        <w:rPr>
          <w:rFonts w:ascii="Barlow" w:hAnsi="Barlow" w:cs="Arial"/>
          <w:color w:val="210756"/>
        </w:rPr>
      </w:pPr>
      <w:r w:rsidRPr="00636F5C">
        <w:rPr>
          <w:rFonts w:ascii="Barlow" w:hAnsi="Barlow" w:cs="Arial"/>
          <w:color w:val="210756"/>
        </w:rPr>
        <w:t xml:space="preserve">Through this British Council programme, you can connect, </w:t>
      </w:r>
      <w:r w:rsidR="008878BD" w:rsidRPr="00636F5C">
        <w:rPr>
          <w:rFonts w:ascii="Barlow" w:hAnsi="Barlow" w:cs="Arial"/>
          <w:color w:val="210756"/>
        </w:rPr>
        <w:t>collaborate,</w:t>
      </w:r>
      <w:r w:rsidRPr="00636F5C">
        <w:rPr>
          <w:rFonts w:ascii="Barlow" w:hAnsi="Barlow" w:cs="Arial"/>
          <w:color w:val="210756"/>
        </w:rPr>
        <w:t xml:space="preserve"> and innovate with universities, colleges, education policy makers and other partners in the UK and around the world. </w:t>
      </w:r>
    </w:p>
    <w:p w14:paraId="318A3790" w14:textId="77777777" w:rsidR="00AF448B" w:rsidRPr="00636F5C" w:rsidRDefault="00AF448B" w:rsidP="00AF448B">
      <w:pPr>
        <w:pStyle w:val="NormalWeb"/>
        <w:rPr>
          <w:rFonts w:ascii="Barlow" w:hAnsi="Barlow" w:cs="Arial"/>
          <w:color w:val="210756"/>
        </w:rPr>
      </w:pPr>
      <w:r w:rsidRPr="00636F5C">
        <w:rPr>
          <w:rFonts w:ascii="Barlow" w:hAnsi="Barlow" w:cs="Arial"/>
          <w:color w:val="210756"/>
        </w:rPr>
        <w:t xml:space="preserve">The overall expected outcomes of the programme include: </w:t>
      </w:r>
    </w:p>
    <w:p w14:paraId="1E824B55" w14:textId="56B29EE4" w:rsidR="00AF448B" w:rsidRPr="00636F5C" w:rsidRDefault="00AF448B" w:rsidP="00AF448B">
      <w:pPr>
        <w:pStyle w:val="NormalWeb"/>
        <w:numPr>
          <w:ilvl w:val="0"/>
          <w:numId w:val="1"/>
        </w:numPr>
        <w:rPr>
          <w:rFonts w:ascii="Barlow" w:hAnsi="Barlow" w:cs="Arial"/>
          <w:color w:val="210756"/>
        </w:rPr>
      </w:pPr>
      <w:r w:rsidRPr="00636F5C">
        <w:rPr>
          <w:rFonts w:ascii="Barlow" w:hAnsi="Barlow" w:cs="Arial"/>
          <w:b/>
          <w:bCs/>
          <w:color w:val="210756"/>
        </w:rPr>
        <w:t>Enabling research</w:t>
      </w:r>
      <w:r w:rsidRPr="00636F5C">
        <w:rPr>
          <w:rFonts w:ascii="Barlow" w:hAnsi="Barlow" w:cs="Arial"/>
          <w:color w:val="210756"/>
        </w:rPr>
        <w:t xml:space="preserve">: supporting research, </w:t>
      </w:r>
      <w:r w:rsidR="005C4744" w:rsidRPr="00636F5C">
        <w:rPr>
          <w:rFonts w:ascii="Barlow" w:hAnsi="Barlow" w:cs="Arial"/>
          <w:color w:val="210756"/>
        </w:rPr>
        <w:t>knowledge,</w:t>
      </w:r>
      <w:r w:rsidRPr="00636F5C">
        <w:rPr>
          <w:rFonts w:ascii="Barlow" w:hAnsi="Barlow" w:cs="Arial"/>
          <w:color w:val="210756"/>
        </w:rPr>
        <w:t xml:space="preserve"> and innovation collaborations to address local and global challenges and promote inclusive future growth. </w:t>
      </w:r>
    </w:p>
    <w:p w14:paraId="0790C251" w14:textId="77777777" w:rsidR="00AF448B" w:rsidRPr="00636F5C" w:rsidRDefault="00AF448B" w:rsidP="00AF448B">
      <w:pPr>
        <w:pStyle w:val="NormalWeb"/>
        <w:numPr>
          <w:ilvl w:val="0"/>
          <w:numId w:val="1"/>
        </w:numPr>
        <w:rPr>
          <w:rFonts w:ascii="Barlow" w:hAnsi="Barlow" w:cs="Arial"/>
          <w:color w:val="210756"/>
        </w:rPr>
      </w:pPr>
      <w:r w:rsidRPr="00636F5C">
        <w:rPr>
          <w:rFonts w:ascii="Barlow" w:hAnsi="Barlow" w:cs="Arial"/>
          <w:b/>
          <w:bCs/>
          <w:color w:val="210756"/>
        </w:rPr>
        <w:t>Internationalising HE institutions</w:t>
      </w:r>
      <w:r w:rsidRPr="00636F5C">
        <w:rPr>
          <w:rFonts w:ascii="Barlow" w:hAnsi="Barlow" w:cs="Arial"/>
          <w:color w:val="210756"/>
        </w:rPr>
        <w:t xml:space="preserve">: creating the enabling environment and supporting institutions and individuals to benefit from internationalisation. </w:t>
      </w:r>
    </w:p>
    <w:p w14:paraId="577B4703" w14:textId="77777777" w:rsidR="00AF448B" w:rsidRPr="00636F5C" w:rsidRDefault="00AF448B" w:rsidP="00AF448B">
      <w:pPr>
        <w:pStyle w:val="NormalWeb"/>
        <w:numPr>
          <w:ilvl w:val="0"/>
          <w:numId w:val="1"/>
        </w:numPr>
        <w:rPr>
          <w:rFonts w:ascii="Barlow" w:hAnsi="Barlow" w:cs="Arial"/>
          <w:color w:val="210756"/>
        </w:rPr>
      </w:pPr>
      <w:r w:rsidRPr="00636F5C">
        <w:rPr>
          <w:rFonts w:ascii="Barlow" w:hAnsi="Barlow" w:cs="Arial"/>
          <w:b/>
          <w:bCs/>
          <w:color w:val="210756"/>
        </w:rPr>
        <w:t>Strengthening systems</w:t>
      </w:r>
      <w:r w:rsidRPr="00636F5C">
        <w:rPr>
          <w:rFonts w:ascii="Barlow" w:hAnsi="Barlow" w:cs="Arial"/>
          <w:color w:val="210756"/>
        </w:rPr>
        <w:t xml:space="preserve">: improving the quality and efficiency of tertiary institutions and systems </w:t>
      </w:r>
    </w:p>
    <w:p w14:paraId="2F6010AA" w14:textId="55F5B44F" w:rsidR="00AF448B" w:rsidRPr="00636F5C" w:rsidRDefault="00AF448B" w:rsidP="00AF448B">
      <w:pPr>
        <w:pStyle w:val="NormalWeb"/>
        <w:numPr>
          <w:ilvl w:val="0"/>
          <w:numId w:val="1"/>
        </w:numPr>
        <w:rPr>
          <w:rFonts w:ascii="Barlow" w:hAnsi="Barlow" w:cs="Arial"/>
          <w:color w:val="210756"/>
        </w:rPr>
      </w:pPr>
      <w:r w:rsidRPr="00636F5C">
        <w:rPr>
          <w:rFonts w:ascii="Barlow" w:hAnsi="Barlow" w:cs="Arial"/>
          <w:b/>
          <w:bCs/>
          <w:color w:val="210756"/>
        </w:rPr>
        <w:t>Enhancing student outcomes:</w:t>
      </w:r>
      <w:r w:rsidRPr="00636F5C">
        <w:rPr>
          <w:rFonts w:ascii="Barlow" w:hAnsi="Barlow" w:cs="Arial"/>
          <w:color w:val="210756"/>
        </w:rPr>
        <w:t xml:space="preserve"> addressing the qualities of the global graduate (</w:t>
      </w:r>
      <w:proofErr w:type="gramStart"/>
      <w:r w:rsidRPr="00636F5C">
        <w:rPr>
          <w:rFonts w:ascii="Barlow" w:hAnsi="Barlow" w:cs="Arial"/>
          <w:color w:val="210756"/>
        </w:rPr>
        <w:t>e.g.</w:t>
      </w:r>
      <w:proofErr w:type="gramEnd"/>
      <w:r w:rsidRPr="00636F5C">
        <w:rPr>
          <w:rFonts w:ascii="Barlow" w:hAnsi="Barlow" w:cs="Arial"/>
          <w:color w:val="210756"/>
        </w:rPr>
        <w:t xml:space="preserve"> soft skills, employability, community outcomes). </w:t>
      </w:r>
    </w:p>
    <w:p w14:paraId="4E132E17" w14:textId="77777777" w:rsidR="00AF448B" w:rsidRPr="00AF448B" w:rsidRDefault="00AF448B" w:rsidP="00AF448B">
      <w:pPr>
        <w:pStyle w:val="NormalWeb"/>
        <w:ind w:left="720"/>
        <w:rPr>
          <w:rFonts w:ascii="SymbolMT" w:hAnsi="SymbolMT"/>
        </w:rPr>
      </w:pPr>
    </w:p>
    <w:p w14:paraId="2BBD22B5" w14:textId="77777777" w:rsidR="00AF448B" w:rsidRPr="006911AA" w:rsidRDefault="00AF448B" w:rsidP="00004893">
      <w:pPr>
        <w:pStyle w:val="NormalWeb"/>
        <w:rPr>
          <w:sz w:val="36"/>
          <w:szCs w:val="36"/>
        </w:rPr>
      </w:pPr>
      <w:r w:rsidRPr="006911AA">
        <w:rPr>
          <w:rFonts w:ascii="Arial" w:hAnsi="Arial" w:cs="Arial"/>
          <w:b/>
          <w:bCs/>
          <w:color w:val="210759"/>
          <w:sz w:val="36"/>
          <w:szCs w:val="36"/>
        </w:rPr>
        <w:t xml:space="preserve">Opportunities </w:t>
      </w:r>
    </w:p>
    <w:p w14:paraId="11E93746" w14:textId="77777777" w:rsidR="00AF448B" w:rsidRPr="00636F5C" w:rsidRDefault="00AF448B" w:rsidP="00636F5C">
      <w:pPr>
        <w:pStyle w:val="BodyText"/>
        <w:spacing w:before="198" w:line="276" w:lineRule="auto"/>
        <w:ind w:right="147"/>
        <w:rPr>
          <w:rFonts w:ascii="Barlow" w:eastAsia="Times New Roman" w:hAnsi="Barlow" w:cs="Times New Roman"/>
          <w:color w:val="1C3359"/>
          <w:lang w:eastAsia="en-GB"/>
        </w:rPr>
      </w:pPr>
      <w:r w:rsidRPr="00636F5C">
        <w:rPr>
          <w:rFonts w:ascii="Barlow" w:eastAsia="Times New Roman" w:hAnsi="Barlow" w:cs="Times New Roman"/>
          <w:color w:val="1C3359"/>
          <w:lang w:eastAsia="en-GB"/>
        </w:rPr>
        <w:t xml:space="preserve">Going Global Partnerships offers you vital international opportunities - the chance to build relationships, to share ideas and good practice, to access grant funding for collaborative partnerships and more. </w:t>
      </w:r>
    </w:p>
    <w:p w14:paraId="3AFA30C7" w14:textId="38127DA0" w:rsidR="00AF448B" w:rsidRPr="00DA730C" w:rsidRDefault="00AF448B" w:rsidP="00636F5C">
      <w:pPr>
        <w:pStyle w:val="BodyText"/>
        <w:spacing w:before="198" w:line="276" w:lineRule="auto"/>
        <w:ind w:right="147"/>
        <w:rPr>
          <w:rFonts w:ascii="ArialMT" w:hAnsi="ArialMT"/>
        </w:rPr>
      </w:pPr>
      <w:r w:rsidRPr="00636F5C">
        <w:rPr>
          <w:rFonts w:ascii="Barlow" w:eastAsia="Times New Roman" w:hAnsi="Barlow" w:cs="Times New Roman"/>
          <w:color w:val="1C3359"/>
          <w:lang w:eastAsia="en-GB"/>
        </w:rPr>
        <w:t>You can see current and upcoming Going Global Partnerships opportunities on our website</w:t>
      </w:r>
      <w:r w:rsidRPr="008878BD">
        <w:rPr>
          <w:color w:val="210756"/>
        </w:rPr>
        <w:t>:</w:t>
      </w:r>
      <w:hyperlink r:id="rId8" w:history="1">
        <w:r w:rsidR="00650B17" w:rsidRPr="00810278">
          <w:rPr>
            <w:rStyle w:val="Hyperlink"/>
            <w:rFonts w:ascii="ArialMT" w:hAnsi="ArialMT"/>
          </w:rPr>
          <w:t>https://www.britishcouncil.org/education/he-science/going-global-partnerships/connect-%20collaborate.</w:t>
        </w:r>
      </w:hyperlink>
    </w:p>
    <w:p w14:paraId="2B2E0C8C" w14:textId="4EB5A921" w:rsidR="00AF448B" w:rsidRPr="00636F5C" w:rsidRDefault="00AF448B" w:rsidP="00636F5C">
      <w:pPr>
        <w:pStyle w:val="BodyText"/>
        <w:spacing w:before="198" w:line="276" w:lineRule="auto"/>
        <w:ind w:right="147"/>
        <w:rPr>
          <w:rFonts w:ascii="Barlow" w:eastAsia="Times New Roman" w:hAnsi="Barlow" w:cs="Times New Roman"/>
          <w:color w:val="1C3359"/>
          <w:lang w:eastAsia="en-GB"/>
        </w:rPr>
      </w:pPr>
      <w:r w:rsidRPr="00636F5C">
        <w:rPr>
          <w:rFonts w:ascii="Barlow" w:eastAsia="Times New Roman" w:hAnsi="Barlow" w:cs="Times New Roman"/>
          <w:color w:val="1C3359"/>
          <w:lang w:eastAsia="en-GB"/>
        </w:rPr>
        <w:t xml:space="preserve">We have many opportunities being launched at this time, so please check this page regularly. </w:t>
      </w:r>
    </w:p>
    <w:p w14:paraId="20A430ED" w14:textId="3FB41FED" w:rsidR="00AF448B" w:rsidRPr="008878BD" w:rsidRDefault="00AF448B" w:rsidP="00636F5C">
      <w:pPr>
        <w:pStyle w:val="BodyText"/>
        <w:spacing w:before="198" w:line="276" w:lineRule="auto"/>
        <w:ind w:right="147"/>
        <w:rPr>
          <w:b/>
          <w:bCs/>
          <w:color w:val="210756"/>
        </w:rPr>
      </w:pPr>
      <w:r w:rsidRPr="00636F5C">
        <w:rPr>
          <w:rFonts w:ascii="Barlow" w:eastAsia="Times New Roman" w:hAnsi="Barlow" w:cs="Times New Roman"/>
          <w:color w:val="1C3359"/>
          <w:lang w:eastAsia="en-GB"/>
        </w:rPr>
        <w:t>This document refers to the following opportunity</w:t>
      </w:r>
      <w:r w:rsidRPr="008878BD">
        <w:rPr>
          <w:color w:val="210756"/>
        </w:rPr>
        <w:t xml:space="preserve">: </w:t>
      </w:r>
      <w:r w:rsidRPr="008878BD">
        <w:rPr>
          <w:b/>
          <w:bCs/>
          <w:color w:val="210756"/>
        </w:rPr>
        <w:t xml:space="preserve">UK – Egypt </w:t>
      </w:r>
      <w:r w:rsidR="00C9424B">
        <w:rPr>
          <w:b/>
          <w:bCs/>
          <w:color w:val="210756"/>
        </w:rPr>
        <w:t xml:space="preserve">HE partnerships for Climate Mitigation </w:t>
      </w:r>
    </w:p>
    <w:p w14:paraId="31D5ED59" w14:textId="77777777" w:rsidR="00AF448B" w:rsidRDefault="00AF448B" w:rsidP="00AF448B">
      <w:pPr>
        <w:pStyle w:val="NormalWeb"/>
        <w:rPr>
          <w:rFonts w:ascii="SymbolMT" w:hAnsi="SymbolMT"/>
        </w:rPr>
      </w:pPr>
    </w:p>
    <w:p w14:paraId="25902734" w14:textId="77777777" w:rsidR="00AF448B" w:rsidRPr="00AF448B" w:rsidRDefault="00AF448B" w:rsidP="00AF448B">
      <w:pPr>
        <w:rPr>
          <w:b/>
          <w:bCs/>
          <w:sz w:val="36"/>
          <w:szCs w:val="36"/>
        </w:rPr>
      </w:pPr>
    </w:p>
    <w:p w14:paraId="3973E3B1" w14:textId="77777777" w:rsidR="00AF448B" w:rsidRDefault="00AF448B" w:rsidP="00DF27A9">
      <w:pPr>
        <w:jc w:val="center"/>
        <w:rPr>
          <w:b/>
          <w:bCs/>
        </w:rPr>
      </w:pPr>
    </w:p>
    <w:p w14:paraId="573A3D00" w14:textId="77777777" w:rsidR="00AF448B" w:rsidRDefault="00AF448B" w:rsidP="00DF27A9">
      <w:pPr>
        <w:jc w:val="center"/>
        <w:rPr>
          <w:b/>
          <w:bCs/>
        </w:rPr>
      </w:pPr>
    </w:p>
    <w:p w14:paraId="57BC4DA9" w14:textId="0E38654D" w:rsidR="00AF448B" w:rsidRDefault="00AF448B" w:rsidP="00DF27A9">
      <w:pPr>
        <w:jc w:val="center"/>
        <w:rPr>
          <w:b/>
          <w:bCs/>
        </w:rPr>
      </w:pPr>
    </w:p>
    <w:p w14:paraId="70CD635D" w14:textId="2B7C295F" w:rsidR="00701FEE" w:rsidRPr="00701FEE" w:rsidRDefault="00701FEE" w:rsidP="00701FEE">
      <w:pPr>
        <w:pStyle w:val="Heading2"/>
        <w:rPr>
          <w:rFonts w:ascii="Arial" w:eastAsia="Times New Roman" w:hAnsi="Arial" w:cs="Arial"/>
          <w:b/>
          <w:bCs/>
          <w:color w:val="210759"/>
          <w:sz w:val="36"/>
          <w:szCs w:val="36"/>
          <w:lang w:eastAsia="en-GB"/>
        </w:rPr>
      </w:pPr>
      <w:r w:rsidRPr="00701FEE">
        <w:rPr>
          <w:rFonts w:ascii="Arial" w:eastAsia="Times New Roman" w:hAnsi="Arial" w:cs="Arial"/>
          <w:b/>
          <w:bCs/>
          <w:color w:val="210759"/>
          <w:sz w:val="36"/>
          <w:szCs w:val="36"/>
          <w:lang w:eastAsia="en-GB"/>
        </w:rPr>
        <w:t>Privacy Notice</w:t>
      </w:r>
    </w:p>
    <w:p w14:paraId="36F68FF5" w14:textId="77777777" w:rsidR="00701FEE" w:rsidRPr="00636F5C" w:rsidRDefault="00701FEE" w:rsidP="00DA730C">
      <w:pPr>
        <w:pStyle w:val="BodyText"/>
        <w:spacing w:before="198" w:line="276" w:lineRule="auto"/>
        <w:ind w:right="147"/>
        <w:rPr>
          <w:rFonts w:ascii="Barlow" w:eastAsia="Times New Roman" w:hAnsi="Barlow" w:cs="Times New Roman"/>
          <w:color w:val="1C3359"/>
          <w:lang w:eastAsia="en-GB"/>
        </w:rPr>
      </w:pPr>
      <w:r w:rsidRPr="00636F5C">
        <w:rPr>
          <w:rFonts w:ascii="Barlow" w:eastAsia="Times New Roman" w:hAnsi="Barlow" w:cs="Times New Roman"/>
          <w:color w:val="1C3359"/>
          <w:lang w:eastAsia="en-GB"/>
        </w:rPr>
        <w:t>The British Council and UK partners comply with UK GDPR and the UK Data Protection Act 2018 and data protection laws in other countries that meet internationally accepted standards. The British Council will use the information that you provide for the purposes of processing your application, making any awards and the monitoring &amp; review of any grants. The legal basis for processing your information is agreement with our terms and conditions of application (Grant Agreement).</w:t>
      </w:r>
    </w:p>
    <w:p w14:paraId="2BFD7F33" w14:textId="5521171F" w:rsidR="00701FEE" w:rsidRPr="00636F5C" w:rsidRDefault="00701FEE" w:rsidP="00DA730C">
      <w:pPr>
        <w:pStyle w:val="BodyText"/>
        <w:spacing w:before="121" w:line="276" w:lineRule="auto"/>
        <w:ind w:right="472"/>
        <w:rPr>
          <w:rFonts w:ascii="Barlow" w:eastAsia="Times New Roman" w:hAnsi="Barlow" w:cs="Times New Roman"/>
          <w:color w:val="1C3359"/>
          <w:lang w:eastAsia="en-GB"/>
        </w:rPr>
      </w:pPr>
      <w:r w:rsidRPr="00636F5C">
        <w:rPr>
          <w:rFonts w:ascii="Barlow" w:eastAsia="Times New Roman" w:hAnsi="Barlow" w:cs="Times New Roman"/>
          <w:color w:val="1C3359"/>
          <w:lang w:eastAsia="en-GB"/>
        </w:rPr>
        <w:t xml:space="preserve">We may share all application data to assist with management of the application process. We may share selected non personal data with agencies responsible for monitoring and evaluation of the UK – </w:t>
      </w:r>
      <w:r w:rsidR="00DA730C" w:rsidRPr="00636F5C">
        <w:rPr>
          <w:rFonts w:ascii="Barlow" w:eastAsia="Times New Roman" w:hAnsi="Barlow" w:cs="Times New Roman"/>
          <w:color w:val="1C3359"/>
          <w:lang w:eastAsia="en-GB"/>
        </w:rPr>
        <w:t>Egypt Going</w:t>
      </w:r>
      <w:r w:rsidRPr="00636F5C">
        <w:rPr>
          <w:rFonts w:ascii="Barlow" w:eastAsia="Times New Roman" w:hAnsi="Barlow" w:cs="Times New Roman"/>
          <w:color w:val="1C3359"/>
          <w:lang w:eastAsia="en-GB"/>
        </w:rPr>
        <w:t xml:space="preserve"> Global Partnerships Grant.</w:t>
      </w:r>
    </w:p>
    <w:p w14:paraId="37058F29" w14:textId="77777777" w:rsidR="00701FEE" w:rsidRPr="00636F5C" w:rsidRDefault="00701FEE" w:rsidP="00DA730C">
      <w:pPr>
        <w:pStyle w:val="BodyText"/>
        <w:spacing w:before="122" w:line="276" w:lineRule="auto"/>
        <w:rPr>
          <w:rFonts w:ascii="Barlow" w:eastAsia="Times New Roman" w:hAnsi="Barlow" w:cs="Times New Roman"/>
          <w:color w:val="1C3359"/>
          <w:lang w:eastAsia="en-GB"/>
        </w:rPr>
      </w:pPr>
      <w:r w:rsidRPr="00636F5C">
        <w:rPr>
          <w:rFonts w:ascii="Barlow" w:eastAsia="Times New Roman" w:hAnsi="Barlow" w:cs="Times New Roman"/>
          <w:color w:val="1C3359"/>
          <w:lang w:eastAsia="en-GB"/>
        </w:rPr>
        <w:t>Your information will not be used/shared without your specific consent. British Council and its partners reserve the right to publish and share anonymised aggregated information with stakeholders.</w:t>
      </w:r>
    </w:p>
    <w:p w14:paraId="6B51E43F" w14:textId="77777777" w:rsidR="00701FEE" w:rsidRPr="00636F5C" w:rsidRDefault="00701FEE" w:rsidP="00DA730C">
      <w:pPr>
        <w:pStyle w:val="BodyText"/>
        <w:spacing w:before="118" w:line="276" w:lineRule="auto"/>
        <w:rPr>
          <w:rFonts w:ascii="Barlow" w:eastAsia="Times New Roman" w:hAnsi="Barlow" w:cs="Times New Roman"/>
          <w:color w:val="1C3359"/>
          <w:lang w:eastAsia="en-GB"/>
        </w:rPr>
      </w:pPr>
      <w:r w:rsidRPr="00636F5C">
        <w:rPr>
          <w:rFonts w:ascii="Barlow" w:eastAsia="Times New Roman" w:hAnsi="Barlow" w:cs="Times New Roman"/>
          <w:color w:val="1C3359"/>
          <w:lang w:eastAsia="en-GB"/>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p>
    <w:p w14:paraId="3FAE223F" w14:textId="77777777" w:rsidR="00701FEE" w:rsidRDefault="00701FEE" w:rsidP="00DA730C">
      <w:pPr>
        <w:pStyle w:val="BodyText"/>
        <w:spacing w:before="121" w:line="276" w:lineRule="auto"/>
        <w:ind w:right="285"/>
      </w:pPr>
      <w:r w:rsidRPr="00636F5C">
        <w:rPr>
          <w:rFonts w:ascii="Barlow" w:eastAsia="Times New Roman" w:hAnsi="Barlow" w:cs="Times New Roman"/>
          <w:color w:val="1C3359"/>
          <w:lang w:eastAsia="en-GB"/>
        </w:rPr>
        <w:t>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w:t>
      </w:r>
      <w:r>
        <w:t xml:space="preserve"> </w:t>
      </w:r>
      <w:hyperlink r:id="rId9">
        <w:r>
          <w:rPr>
            <w:color w:val="FF00C7"/>
            <w:u w:val="single" w:color="FF00C7"/>
          </w:rPr>
          <w:t>inforgovernance@britishcouncil.org</w:t>
        </w:r>
        <w:r>
          <w:rPr>
            <w:color w:val="FF00C7"/>
          </w:rPr>
          <w:t xml:space="preserve"> </w:t>
        </w:r>
      </w:hyperlink>
      <w:r w:rsidRPr="00701FEE">
        <w:rPr>
          <w:rFonts w:eastAsia="Times New Roman"/>
          <w:color w:val="210756"/>
          <w:lang w:eastAsia="en-GB"/>
        </w:rPr>
        <w:t xml:space="preserve">or see our website: </w:t>
      </w:r>
      <w:hyperlink r:id="rId10">
        <w:r>
          <w:rPr>
            <w:color w:val="FF00C7"/>
            <w:u w:val="single" w:color="FF00C7"/>
          </w:rPr>
          <w:t>http://www.britishcouncil.org/privacy-cookies/data-protection</w:t>
        </w:r>
      </w:hyperlink>
      <w:r>
        <w:t>.</w:t>
      </w:r>
    </w:p>
    <w:p w14:paraId="0567C2FD" w14:textId="7EE6144B" w:rsidR="00AF448B" w:rsidRDefault="00AF448B" w:rsidP="00DF27A9">
      <w:pPr>
        <w:jc w:val="center"/>
        <w:rPr>
          <w:b/>
          <w:bCs/>
        </w:rPr>
      </w:pPr>
    </w:p>
    <w:p w14:paraId="1849EDF3" w14:textId="77777777" w:rsidR="00AF448B" w:rsidRDefault="00AF448B" w:rsidP="00DF27A9">
      <w:pPr>
        <w:jc w:val="center"/>
        <w:rPr>
          <w:b/>
          <w:bCs/>
        </w:rPr>
      </w:pPr>
    </w:p>
    <w:p w14:paraId="3E33E8B8" w14:textId="77777777" w:rsidR="00AF448B" w:rsidRDefault="00AF448B" w:rsidP="00DF27A9">
      <w:pPr>
        <w:jc w:val="center"/>
        <w:rPr>
          <w:b/>
          <w:bCs/>
        </w:rPr>
      </w:pPr>
    </w:p>
    <w:p w14:paraId="385AC118" w14:textId="1FFE9F0E" w:rsidR="00AF448B" w:rsidRDefault="00AF448B" w:rsidP="00DF27A9">
      <w:pPr>
        <w:jc w:val="center"/>
        <w:rPr>
          <w:b/>
          <w:bCs/>
        </w:rPr>
      </w:pPr>
    </w:p>
    <w:p w14:paraId="0628A42C" w14:textId="602ED56B" w:rsidR="00811468" w:rsidRDefault="00811468" w:rsidP="00DF27A9">
      <w:pPr>
        <w:jc w:val="center"/>
        <w:rPr>
          <w:b/>
          <w:bCs/>
        </w:rPr>
      </w:pPr>
    </w:p>
    <w:p w14:paraId="7FBE54DD" w14:textId="43CAB12C" w:rsidR="00811468" w:rsidRDefault="00811468" w:rsidP="00DF27A9">
      <w:pPr>
        <w:jc w:val="center"/>
        <w:rPr>
          <w:b/>
          <w:bCs/>
        </w:rPr>
      </w:pPr>
    </w:p>
    <w:p w14:paraId="51FBCDCF" w14:textId="44135C76" w:rsidR="00811468" w:rsidRDefault="00811468" w:rsidP="00DF27A9">
      <w:pPr>
        <w:jc w:val="center"/>
        <w:rPr>
          <w:b/>
          <w:bCs/>
        </w:rPr>
      </w:pPr>
    </w:p>
    <w:p w14:paraId="35CEE1AD" w14:textId="5CB47646" w:rsidR="00811468" w:rsidRDefault="00811468" w:rsidP="00DF27A9">
      <w:pPr>
        <w:jc w:val="center"/>
        <w:rPr>
          <w:b/>
          <w:bCs/>
        </w:rPr>
      </w:pPr>
    </w:p>
    <w:p w14:paraId="122A3FC3" w14:textId="79DCD7A1" w:rsidR="00811468" w:rsidRDefault="00811468" w:rsidP="00DF27A9">
      <w:pPr>
        <w:jc w:val="center"/>
        <w:rPr>
          <w:b/>
          <w:bCs/>
        </w:rPr>
      </w:pPr>
    </w:p>
    <w:p w14:paraId="284939BF" w14:textId="1C390A6A" w:rsidR="00811468" w:rsidRDefault="00811468" w:rsidP="00DF27A9">
      <w:pPr>
        <w:jc w:val="center"/>
        <w:rPr>
          <w:b/>
          <w:bCs/>
        </w:rPr>
      </w:pPr>
    </w:p>
    <w:p w14:paraId="5351368F" w14:textId="6DA6F2AC" w:rsidR="00811468" w:rsidRDefault="00811468" w:rsidP="00DF27A9">
      <w:pPr>
        <w:jc w:val="center"/>
        <w:rPr>
          <w:b/>
          <w:bCs/>
        </w:rPr>
      </w:pPr>
    </w:p>
    <w:p w14:paraId="38B8B1D0" w14:textId="208A3FD2" w:rsidR="00811468" w:rsidRDefault="00811468" w:rsidP="00DF27A9">
      <w:pPr>
        <w:jc w:val="center"/>
        <w:rPr>
          <w:b/>
          <w:bCs/>
        </w:rPr>
      </w:pPr>
    </w:p>
    <w:p w14:paraId="72BF2B29" w14:textId="2AE7B5DD" w:rsidR="00811468" w:rsidRDefault="00811468" w:rsidP="00DF27A9">
      <w:pPr>
        <w:jc w:val="center"/>
        <w:rPr>
          <w:b/>
          <w:bCs/>
        </w:rPr>
      </w:pPr>
    </w:p>
    <w:p w14:paraId="16389D67" w14:textId="14FB4226" w:rsidR="00811468" w:rsidRDefault="00811468" w:rsidP="00DF27A9">
      <w:pPr>
        <w:jc w:val="center"/>
        <w:rPr>
          <w:b/>
          <w:bCs/>
        </w:rPr>
      </w:pPr>
    </w:p>
    <w:p w14:paraId="06257B75" w14:textId="66FDEE33" w:rsidR="00811468" w:rsidRDefault="00811468" w:rsidP="00DF27A9">
      <w:pPr>
        <w:jc w:val="center"/>
        <w:rPr>
          <w:b/>
          <w:bCs/>
        </w:rPr>
      </w:pPr>
    </w:p>
    <w:p w14:paraId="36A80B4C" w14:textId="226B2F41" w:rsidR="00811468" w:rsidRDefault="00811468" w:rsidP="00DF27A9">
      <w:pPr>
        <w:jc w:val="center"/>
        <w:rPr>
          <w:b/>
          <w:bCs/>
        </w:rPr>
      </w:pPr>
    </w:p>
    <w:p w14:paraId="0500A151" w14:textId="04394598" w:rsidR="00636F5C" w:rsidRDefault="00636F5C" w:rsidP="00DF27A9">
      <w:pPr>
        <w:jc w:val="center"/>
        <w:rPr>
          <w:b/>
          <w:bCs/>
        </w:rPr>
      </w:pPr>
    </w:p>
    <w:p w14:paraId="242F8F4B" w14:textId="4F98F721" w:rsidR="00636F5C" w:rsidRDefault="00636F5C" w:rsidP="00DF27A9">
      <w:pPr>
        <w:jc w:val="center"/>
        <w:rPr>
          <w:b/>
          <w:bCs/>
        </w:rPr>
      </w:pPr>
    </w:p>
    <w:p w14:paraId="3A4D8062" w14:textId="4A430FCF" w:rsidR="00636F5C" w:rsidRDefault="00636F5C" w:rsidP="00DF27A9">
      <w:pPr>
        <w:jc w:val="center"/>
        <w:rPr>
          <w:b/>
          <w:bCs/>
        </w:rPr>
      </w:pPr>
    </w:p>
    <w:p w14:paraId="09C25ABC" w14:textId="77777777" w:rsidR="00636F5C" w:rsidRDefault="00636F5C" w:rsidP="00DF27A9">
      <w:pPr>
        <w:jc w:val="center"/>
        <w:rPr>
          <w:b/>
          <w:bCs/>
        </w:rPr>
      </w:pPr>
    </w:p>
    <w:p w14:paraId="37696339" w14:textId="61104F7B" w:rsidR="00811468" w:rsidRDefault="00811468" w:rsidP="00DF27A9">
      <w:pPr>
        <w:jc w:val="center"/>
        <w:rPr>
          <w:b/>
          <w:bCs/>
        </w:rPr>
      </w:pPr>
    </w:p>
    <w:p w14:paraId="49C6105A" w14:textId="75C0BFA0" w:rsidR="00811468" w:rsidRDefault="00811468" w:rsidP="00DF27A9">
      <w:pPr>
        <w:jc w:val="center"/>
        <w:rPr>
          <w:b/>
          <w:bCs/>
        </w:rPr>
      </w:pPr>
      <w:r>
        <w:rPr>
          <w:noProof/>
        </w:rPr>
        <mc:AlternateContent>
          <mc:Choice Requires="wps">
            <w:drawing>
              <wp:anchor distT="0" distB="0" distL="114300" distR="114300" simplePos="0" relativeHeight="251661312" behindDoc="0" locked="0" layoutInCell="1" allowOverlap="1" wp14:anchorId="4270522B" wp14:editId="3EC58E28">
                <wp:simplePos x="0" y="0"/>
                <wp:positionH relativeFrom="margin">
                  <wp:align>left</wp:align>
                </wp:positionH>
                <wp:positionV relativeFrom="paragraph">
                  <wp:posOffset>180975</wp:posOffset>
                </wp:positionV>
                <wp:extent cx="6153150" cy="4752975"/>
                <wp:effectExtent l="0" t="0" r="0" b="9525"/>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3150" cy="4752975"/>
                        </a:xfrm>
                        <a:custGeom>
                          <a:avLst/>
                          <a:gdLst>
                            <a:gd name="T0" fmla="+- 0 10390 436"/>
                            <a:gd name="T1" fmla="*/ T0 w 9954"/>
                            <a:gd name="T2" fmla="+- 0 3458 3458"/>
                            <a:gd name="T3" fmla="*/ 3458 h 6831"/>
                            <a:gd name="T4" fmla="+- 0 436 436"/>
                            <a:gd name="T5" fmla="*/ T4 w 9954"/>
                            <a:gd name="T6" fmla="+- 0 3458 3458"/>
                            <a:gd name="T7" fmla="*/ 3458 h 6831"/>
                            <a:gd name="T8" fmla="+- 0 436 436"/>
                            <a:gd name="T9" fmla="*/ T8 w 9954"/>
                            <a:gd name="T10" fmla="+- 0 10289 3458"/>
                            <a:gd name="T11" fmla="*/ 10289 h 6831"/>
                            <a:gd name="T12" fmla="+- 0 9747 436"/>
                            <a:gd name="T13" fmla="*/ T12 w 9954"/>
                            <a:gd name="T14" fmla="+- 0 10289 3458"/>
                            <a:gd name="T15" fmla="*/ 10289 h 6831"/>
                            <a:gd name="T16" fmla="+- 0 9822 436"/>
                            <a:gd name="T17" fmla="*/ T16 w 9954"/>
                            <a:gd name="T18" fmla="+- 0 10285 3458"/>
                            <a:gd name="T19" fmla="*/ 10285 h 6831"/>
                            <a:gd name="T20" fmla="+- 0 9895 436"/>
                            <a:gd name="T21" fmla="*/ T20 w 9954"/>
                            <a:gd name="T22" fmla="+- 0 10272 3458"/>
                            <a:gd name="T23" fmla="*/ 10272 h 6831"/>
                            <a:gd name="T24" fmla="+- 0 9964 436"/>
                            <a:gd name="T25" fmla="*/ T24 w 9954"/>
                            <a:gd name="T26" fmla="+- 0 10252 3458"/>
                            <a:gd name="T27" fmla="*/ 10252 h 6831"/>
                            <a:gd name="T28" fmla="+- 0 10030 436"/>
                            <a:gd name="T29" fmla="*/ T28 w 9954"/>
                            <a:gd name="T30" fmla="+- 0 10224 3458"/>
                            <a:gd name="T31" fmla="*/ 10224 h 6831"/>
                            <a:gd name="T32" fmla="+- 0 10092 436"/>
                            <a:gd name="T33" fmla="*/ T32 w 9954"/>
                            <a:gd name="T34" fmla="+- 0 10189 3458"/>
                            <a:gd name="T35" fmla="*/ 10189 h 6831"/>
                            <a:gd name="T36" fmla="+- 0 10149 436"/>
                            <a:gd name="T37" fmla="*/ T36 w 9954"/>
                            <a:gd name="T38" fmla="+- 0 10148 3458"/>
                            <a:gd name="T39" fmla="*/ 10148 h 6831"/>
                            <a:gd name="T40" fmla="+- 0 10202 436"/>
                            <a:gd name="T41" fmla="*/ T40 w 9954"/>
                            <a:gd name="T42" fmla="+- 0 10101 3458"/>
                            <a:gd name="T43" fmla="*/ 10101 h 6831"/>
                            <a:gd name="T44" fmla="+- 0 10249 436"/>
                            <a:gd name="T45" fmla="*/ T44 w 9954"/>
                            <a:gd name="T46" fmla="+- 0 10048 3458"/>
                            <a:gd name="T47" fmla="*/ 10048 h 6831"/>
                            <a:gd name="T48" fmla="+- 0 10290 436"/>
                            <a:gd name="T49" fmla="*/ T48 w 9954"/>
                            <a:gd name="T50" fmla="+- 0 9991 3458"/>
                            <a:gd name="T51" fmla="*/ 9991 h 6831"/>
                            <a:gd name="T52" fmla="+- 0 10325 436"/>
                            <a:gd name="T53" fmla="*/ T52 w 9954"/>
                            <a:gd name="T54" fmla="+- 0 9929 3458"/>
                            <a:gd name="T55" fmla="*/ 9929 h 6831"/>
                            <a:gd name="T56" fmla="+- 0 10353 436"/>
                            <a:gd name="T57" fmla="*/ T56 w 9954"/>
                            <a:gd name="T58" fmla="+- 0 9863 3458"/>
                            <a:gd name="T59" fmla="*/ 9863 h 6831"/>
                            <a:gd name="T60" fmla="+- 0 10373 436"/>
                            <a:gd name="T61" fmla="*/ T60 w 9954"/>
                            <a:gd name="T62" fmla="+- 0 9794 3458"/>
                            <a:gd name="T63" fmla="*/ 9794 h 6831"/>
                            <a:gd name="T64" fmla="+- 0 10386 436"/>
                            <a:gd name="T65" fmla="*/ T64 w 9954"/>
                            <a:gd name="T66" fmla="+- 0 9721 3458"/>
                            <a:gd name="T67" fmla="*/ 9721 h 6831"/>
                            <a:gd name="T68" fmla="+- 0 10390 436"/>
                            <a:gd name="T69" fmla="*/ T68 w 9954"/>
                            <a:gd name="T70" fmla="+- 0 9646 3458"/>
                            <a:gd name="T71" fmla="*/ 9646 h 6831"/>
                            <a:gd name="T72" fmla="+- 0 10390 436"/>
                            <a:gd name="T73" fmla="*/ T72 w 9954"/>
                            <a:gd name="T74" fmla="+- 0 3458 3458"/>
                            <a:gd name="T75" fmla="*/ 3458 h 6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54" h="6831">
                              <a:moveTo>
                                <a:pt x="9954" y="0"/>
                              </a:moveTo>
                              <a:lnTo>
                                <a:pt x="0" y="0"/>
                              </a:lnTo>
                              <a:lnTo>
                                <a:pt x="0" y="6831"/>
                              </a:lnTo>
                              <a:lnTo>
                                <a:pt x="9311" y="6831"/>
                              </a:lnTo>
                              <a:lnTo>
                                <a:pt x="9386" y="6827"/>
                              </a:lnTo>
                              <a:lnTo>
                                <a:pt x="9459" y="6814"/>
                              </a:lnTo>
                              <a:lnTo>
                                <a:pt x="9528" y="6794"/>
                              </a:lnTo>
                              <a:lnTo>
                                <a:pt x="9594" y="6766"/>
                              </a:lnTo>
                              <a:lnTo>
                                <a:pt x="9656" y="6731"/>
                              </a:lnTo>
                              <a:lnTo>
                                <a:pt x="9713" y="6690"/>
                              </a:lnTo>
                              <a:lnTo>
                                <a:pt x="9766" y="6643"/>
                              </a:lnTo>
                              <a:lnTo>
                                <a:pt x="9813" y="6590"/>
                              </a:lnTo>
                              <a:lnTo>
                                <a:pt x="9854" y="6533"/>
                              </a:lnTo>
                              <a:lnTo>
                                <a:pt x="9889" y="6471"/>
                              </a:lnTo>
                              <a:lnTo>
                                <a:pt x="9917" y="6405"/>
                              </a:lnTo>
                              <a:lnTo>
                                <a:pt x="9937" y="6336"/>
                              </a:lnTo>
                              <a:lnTo>
                                <a:pt x="9950" y="6263"/>
                              </a:lnTo>
                              <a:lnTo>
                                <a:pt x="9954" y="6188"/>
                              </a:lnTo>
                              <a:lnTo>
                                <a:pt x="9954" y="0"/>
                              </a:lnTo>
                              <a:close/>
                            </a:path>
                          </a:pathLst>
                        </a:custGeom>
                        <a:solidFill>
                          <a:srgbClr val="22085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DCED97" w14:textId="77777777" w:rsidR="00907A4A" w:rsidRDefault="00907A4A" w:rsidP="00811468">
                            <w:pPr>
                              <w:jc w:val="center"/>
                            </w:pPr>
                          </w:p>
                          <w:p w14:paraId="48D2C117" w14:textId="3FA5E151" w:rsidR="00907A4A" w:rsidRPr="00811468" w:rsidRDefault="00907A4A" w:rsidP="00811468">
                            <w:pPr>
                              <w:rPr>
                                <w:rFonts w:asciiTheme="minorBidi" w:hAnsiTheme="minorBidi"/>
                                <w:b/>
                                <w:bCs/>
                                <w:color w:val="FFFFFF" w:themeColor="background1"/>
                                <w:sz w:val="36"/>
                                <w:szCs w:val="36"/>
                              </w:rPr>
                            </w:pPr>
                            <w:r w:rsidRPr="00811468">
                              <w:rPr>
                                <w:rFonts w:asciiTheme="minorBidi" w:hAnsiTheme="minorBidi"/>
                                <w:b/>
                                <w:bCs/>
                                <w:color w:val="FFFFFF" w:themeColor="background1"/>
                                <w:sz w:val="36"/>
                                <w:szCs w:val="36"/>
                              </w:rPr>
                              <w:t>Grant Guidelines</w:t>
                            </w:r>
                          </w:p>
                          <w:p w14:paraId="21D98258" w14:textId="306A357F" w:rsidR="00907A4A" w:rsidRDefault="00907A4A" w:rsidP="00811468">
                            <w:pPr>
                              <w:rPr>
                                <w:rFonts w:asciiTheme="minorBidi" w:hAnsiTheme="minorBidi"/>
                                <w:b/>
                                <w:bCs/>
                                <w:color w:val="FF0000"/>
                                <w:sz w:val="56"/>
                                <w:szCs w:val="56"/>
                              </w:rPr>
                            </w:pPr>
                          </w:p>
                          <w:p w14:paraId="75932692" w14:textId="77777777" w:rsidR="00907A4A" w:rsidRDefault="00907A4A" w:rsidP="00811468">
                            <w:pPr>
                              <w:rPr>
                                <w:rFonts w:asciiTheme="minorBidi" w:hAnsiTheme="minorBidi"/>
                                <w:b/>
                                <w:bCs/>
                                <w:color w:val="FF0000"/>
                                <w:sz w:val="56"/>
                                <w:szCs w:val="56"/>
                              </w:rPr>
                            </w:pPr>
                          </w:p>
                          <w:p w14:paraId="41DD72E8" w14:textId="7088FC65" w:rsidR="00907A4A" w:rsidRPr="00C9424B" w:rsidRDefault="00907A4A" w:rsidP="00004893">
                            <w:pPr>
                              <w:pStyle w:val="NormalWeb"/>
                              <w:rPr>
                                <w:rFonts w:asciiTheme="minorBidi" w:hAnsiTheme="minorBidi"/>
                                <w:b/>
                                <w:bCs/>
                                <w:color w:val="C00000"/>
                                <w:sz w:val="72"/>
                                <w:szCs w:val="72"/>
                              </w:rPr>
                            </w:pPr>
                            <w:r w:rsidRPr="00C9424B">
                              <w:rPr>
                                <w:rFonts w:asciiTheme="minorBidi" w:hAnsiTheme="minorBidi"/>
                                <w:b/>
                                <w:bCs/>
                                <w:color w:val="C00000"/>
                                <w:sz w:val="72"/>
                                <w:szCs w:val="72"/>
                              </w:rPr>
                              <w:t xml:space="preserve">UK – Egypt HE partnerships for Climate </w:t>
                            </w:r>
                            <w:r>
                              <w:rPr>
                                <w:rFonts w:asciiTheme="minorBidi" w:hAnsiTheme="minorBidi"/>
                                <w:b/>
                                <w:bCs/>
                                <w:color w:val="C00000"/>
                                <w:sz w:val="72"/>
                                <w:szCs w:val="72"/>
                              </w:rPr>
                              <w:t>Change</w:t>
                            </w:r>
                            <w:r w:rsidRPr="00C9424B">
                              <w:rPr>
                                <w:rFonts w:asciiTheme="minorBidi" w:hAnsiTheme="minorBidi"/>
                                <w:b/>
                                <w:bCs/>
                                <w:color w:val="C00000"/>
                                <w:sz w:val="72"/>
                                <w:szCs w:val="72"/>
                              </w:rPr>
                              <w:t xml:space="preserve"> </w:t>
                            </w:r>
                          </w:p>
                          <w:p w14:paraId="61D3F7C9" w14:textId="1BD5C8D7" w:rsidR="00907A4A" w:rsidRDefault="00907A4A" w:rsidP="00811468">
                            <w:pPr>
                              <w:rPr>
                                <w:rFonts w:asciiTheme="minorBidi" w:hAnsiTheme="minorBidi"/>
                                <w:b/>
                                <w:bCs/>
                                <w:color w:val="FF0000"/>
                                <w:sz w:val="72"/>
                                <w:szCs w:val="72"/>
                              </w:rPr>
                            </w:pPr>
                          </w:p>
                          <w:p w14:paraId="772BF0D4" w14:textId="77777777" w:rsidR="00907A4A" w:rsidRPr="00DA730C" w:rsidRDefault="00907A4A" w:rsidP="00C9424B">
                            <w:pPr>
                              <w:rPr>
                                <w:rFonts w:asciiTheme="minorBidi" w:hAnsiTheme="minorBidi"/>
                                <w:b/>
                                <w:bCs/>
                                <w:color w:val="FFFFFF" w:themeColor="background1"/>
                                <w:sz w:val="36"/>
                                <w:szCs w:val="36"/>
                              </w:rPr>
                            </w:pPr>
                            <w:r w:rsidRPr="00DA730C">
                              <w:rPr>
                                <w:rFonts w:asciiTheme="minorBidi" w:hAnsiTheme="minorBidi"/>
                                <w:b/>
                                <w:bCs/>
                                <w:color w:val="FFFFFF" w:themeColor="background1"/>
                                <w:sz w:val="36"/>
                                <w:szCs w:val="36"/>
                              </w:rPr>
                              <w:t xml:space="preserve">Call </w:t>
                            </w:r>
                            <w:r w:rsidRPr="00DA730C">
                              <w:rPr>
                                <w:rFonts w:asciiTheme="minorBidi" w:hAnsiTheme="minorBidi"/>
                                <w:color w:val="FFFFFF" w:themeColor="background1"/>
                                <w:sz w:val="36"/>
                                <w:szCs w:val="36"/>
                              </w:rPr>
                              <w:t>opens</w:t>
                            </w:r>
                            <w:r w:rsidRPr="00DA730C">
                              <w:rPr>
                                <w:rFonts w:asciiTheme="minorBidi" w:hAnsiTheme="minorBidi"/>
                                <w:b/>
                                <w:bCs/>
                                <w:color w:val="FFFFFF" w:themeColor="background1"/>
                                <w:sz w:val="36"/>
                                <w:szCs w:val="36"/>
                              </w:rPr>
                              <w:t xml:space="preserve"> </w:t>
                            </w:r>
                            <w:r>
                              <w:rPr>
                                <w:rFonts w:asciiTheme="minorBidi" w:hAnsiTheme="minorBidi"/>
                                <w:b/>
                                <w:bCs/>
                                <w:color w:val="FFFFFF" w:themeColor="background1"/>
                                <w:sz w:val="36"/>
                                <w:szCs w:val="36"/>
                              </w:rPr>
                              <w:t>5 December</w:t>
                            </w:r>
                            <w:r w:rsidRPr="00DA730C">
                              <w:rPr>
                                <w:rFonts w:asciiTheme="minorBidi" w:hAnsiTheme="minorBidi"/>
                                <w:b/>
                                <w:bCs/>
                                <w:color w:val="FFFFFF" w:themeColor="background1"/>
                                <w:sz w:val="36"/>
                                <w:szCs w:val="36"/>
                              </w:rPr>
                              <w:t xml:space="preserve"> 2021</w:t>
                            </w:r>
                          </w:p>
                          <w:p w14:paraId="6BC2FCA2" w14:textId="77777777" w:rsidR="00907A4A" w:rsidRPr="00DA730C" w:rsidRDefault="00907A4A" w:rsidP="00C9424B">
                            <w:pPr>
                              <w:rPr>
                                <w:rFonts w:asciiTheme="minorBidi" w:hAnsiTheme="minorBidi"/>
                                <w:b/>
                                <w:bCs/>
                                <w:color w:val="FFFFFF" w:themeColor="background1"/>
                                <w:sz w:val="36"/>
                                <w:szCs w:val="36"/>
                              </w:rPr>
                            </w:pPr>
                            <w:r w:rsidRPr="00DA730C">
                              <w:rPr>
                                <w:rFonts w:asciiTheme="minorBidi" w:hAnsiTheme="minorBidi"/>
                                <w:b/>
                                <w:bCs/>
                                <w:color w:val="FFFFFF" w:themeColor="background1"/>
                                <w:sz w:val="36"/>
                                <w:szCs w:val="36"/>
                              </w:rPr>
                              <w:t xml:space="preserve">Call </w:t>
                            </w:r>
                            <w:r w:rsidRPr="00DA730C">
                              <w:rPr>
                                <w:rFonts w:asciiTheme="minorBidi" w:hAnsiTheme="minorBidi"/>
                                <w:color w:val="FFFFFF" w:themeColor="background1"/>
                                <w:sz w:val="36"/>
                                <w:szCs w:val="36"/>
                              </w:rPr>
                              <w:t>closes</w:t>
                            </w:r>
                            <w:r w:rsidRPr="00DA730C">
                              <w:rPr>
                                <w:rFonts w:asciiTheme="minorBidi" w:hAnsiTheme="minorBidi"/>
                                <w:b/>
                                <w:bCs/>
                                <w:color w:val="FFFFFF" w:themeColor="background1"/>
                                <w:sz w:val="36"/>
                                <w:szCs w:val="36"/>
                              </w:rPr>
                              <w:t xml:space="preserve"> </w:t>
                            </w:r>
                            <w:r>
                              <w:rPr>
                                <w:rFonts w:asciiTheme="minorBidi" w:hAnsiTheme="minorBidi"/>
                                <w:b/>
                                <w:bCs/>
                                <w:color w:val="FFFFFF" w:themeColor="background1"/>
                                <w:sz w:val="36"/>
                                <w:szCs w:val="36"/>
                              </w:rPr>
                              <w:t>18 January 2022</w:t>
                            </w:r>
                          </w:p>
                          <w:p w14:paraId="502E1558" w14:textId="21EC0942" w:rsidR="00907A4A" w:rsidRPr="00811468" w:rsidRDefault="00907A4A" w:rsidP="00C9424B">
                            <w:pPr>
                              <w:rPr>
                                <w:rFonts w:asciiTheme="minorBidi" w:hAnsiTheme="minorBidi"/>
                                <w:b/>
                                <w:bCs/>
                                <w:color w:val="FFFFFF" w:themeColor="background1"/>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270522B" id="docshape3" o:spid="_x0000_s1029" style="position:absolute;left:0;text-align:left;margin-left:0;margin-top:14.25pt;width:484.5pt;height:374.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9954,68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" adj="-11796480,,5400" path="m9954,l,,,6831r9311,l9386,6827r73,-13l9528,6794r66,-28l9656,6731r57,-41l9766,6643r47,-53l9854,6533r35,-62l9917,6405r20,-69l9950,6263r4,-75l9954,xe" fillcolor="#22085a" stroked="f">
                <v:stroke joinstyle="round"/>
                <v:formulas/>
                <v:path arrowok="t" o:connecttype="custom" o:connectlocs="6153150,2406059;0,2406059;0,7159034;5755674,7159034;5802036,7156251;5847162,7147205;5889814,7133289;5930613,7113807;5968939,7089454;6004174,7060927;6036936,7028224;6065990,6991347;6091334,6951687;6112970,6908548;6130278,6862625;6142641,6814615;6150677,6763822;6153150,6711638;6153150,2406059" o:connectangles="0,0,0,0,0,0,0,0,0,0,0,0,0,0,0,0,0,0,0" textboxrect="0,0,9954,6831"/>
                <v:textbox>
                  <w:txbxContent>
                    <w:p w14:paraId="1FDCED97" w14:textId="77777777" w:rsidR="00907A4A" w:rsidRDefault="00907A4A" w:rsidP="00811468">
                      <w:pPr>
                        <w:jc w:val="center"/>
                      </w:pPr>
                    </w:p>
                    <w:p w14:paraId="48D2C117" w14:textId="3FA5E151" w:rsidR="00907A4A" w:rsidRPr="00811468" w:rsidRDefault="00907A4A" w:rsidP="00811468">
                      <w:pPr>
                        <w:rPr>
                          <w:rFonts w:asciiTheme="minorBidi" w:hAnsiTheme="minorBidi"/>
                          <w:b/>
                          <w:bCs/>
                          <w:color w:val="FFFFFF" w:themeColor="background1"/>
                          <w:sz w:val="36"/>
                          <w:szCs w:val="36"/>
                        </w:rPr>
                      </w:pPr>
                      <w:r w:rsidRPr="00811468">
                        <w:rPr>
                          <w:rFonts w:asciiTheme="minorBidi" w:hAnsiTheme="minorBidi"/>
                          <w:b/>
                          <w:bCs/>
                          <w:color w:val="FFFFFF" w:themeColor="background1"/>
                          <w:sz w:val="36"/>
                          <w:szCs w:val="36"/>
                        </w:rPr>
                        <w:t>Grant Guidelines</w:t>
                      </w:r>
                    </w:p>
                    <w:p w14:paraId="21D98258" w14:textId="306A357F" w:rsidR="00907A4A" w:rsidRDefault="00907A4A" w:rsidP="00811468">
                      <w:pPr>
                        <w:rPr>
                          <w:rFonts w:asciiTheme="minorBidi" w:hAnsiTheme="minorBidi"/>
                          <w:b/>
                          <w:bCs/>
                          <w:color w:val="FF0000"/>
                          <w:sz w:val="56"/>
                          <w:szCs w:val="56"/>
                        </w:rPr>
                      </w:pPr>
                    </w:p>
                    <w:p w14:paraId="75932692" w14:textId="77777777" w:rsidR="00907A4A" w:rsidRDefault="00907A4A" w:rsidP="00811468">
                      <w:pPr>
                        <w:rPr>
                          <w:rFonts w:asciiTheme="minorBidi" w:hAnsiTheme="minorBidi"/>
                          <w:b/>
                          <w:bCs/>
                          <w:color w:val="FF0000"/>
                          <w:sz w:val="56"/>
                          <w:szCs w:val="56"/>
                        </w:rPr>
                      </w:pPr>
                    </w:p>
                    <w:p w14:paraId="41DD72E8" w14:textId="7088FC65" w:rsidR="00907A4A" w:rsidRPr="00C9424B" w:rsidRDefault="00907A4A" w:rsidP="00004893">
                      <w:pPr>
                        <w:pStyle w:val="NormalWeb"/>
                        <w:rPr>
                          <w:rFonts w:asciiTheme="minorBidi" w:hAnsiTheme="minorBidi"/>
                          <w:b/>
                          <w:bCs/>
                          <w:color w:val="C00000"/>
                          <w:sz w:val="72"/>
                          <w:szCs w:val="72"/>
                        </w:rPr>
                      </w:pPr>
                      <w:r w:rsidRPr="00C9424B">
                        <w:rPr>
                          <w:rFonts w:asciiTheme="minorBidi" w:hAnsiTheme="minorBidi"/>
                          <w:b/>
                          <w:bCs/>
                          <w:color w:val="C00000"/>
                          <w:sz w:val="72"/>
                          <w:szCs w:val="72"/>
                        </w:rPr>
                        <w:t xml:space="preserve">UK – Egypt HE partnerships for Climate </w:t>
                      </w:r>
                      <w:r>
                        <w:rPr>
                          <w:rFonts w:asciiTheme="minorBidi" w:hAnsiTheme="minorBidi"/>
                          <w:b/>
                          <w:bCs/>
                          <w:color w:val="C00000"/>
                          <w:sz w:val="72"/>
                          <w:szCs w:val="72"/>
                        </w:rPr>
                        <w:t>Change</w:t>
                      </w:r>
                      <w:r w:rsidRPr="00C9424B">
                        <w:rPr>
                          <w:rFonts w:asciiTheme="minorBidi" w:hAnsiTheme="minorBidi"/>
                          <w:b/>
                          <w:bCs/>
                          <w:color w:val="C00000"/>
                          <w:sz w:val="72"/>
                          <w:szCs w:val="72"/>
                        </w:rPr>
                        <w:t xml:space="preserve"> </w:t>
                      </w:r>
                    </w:p>
                    <w:p w14:paraId="61D3F7C9" w14:textId="1BD5C8D7" w:rsidR="00907A4A" w:rsidRDefault="00907A4A" w:rsidP="00811468">
                      <w:pPr>
                        <w:rPr>
                          <w:rFonts w:asciiTheme="minorBidi" w:hAnsiTheme="minorBidi"/>
                          <w:b/>
                          <w:bCs/>
                          <w:color w:val="FF0000"/>
                          <w:sz w:val="72"/>
                          <w:szCs w:val="72"/>
                        </w:rPr>
                      </w:pPr>
                    </w:p>
                    <w:p w14:paraId="772BF0D4" w14:textId="77777777" w:rsidR="00907A4A" w:rsidRPr="00DA730C" w:rsidRDefault="00907A4A" w:rsidP="00C9424B">
                      <w:pPr>
                        <w:rPr>
                          <w:rFonts w:asciiTheme="minorBidi" w:hAnsiTheme="minorBidi"/>
                          <w:b/>
                          <w:bCs/>
                          <w:color w:val="FFFFFF" w:themeColor="background1"/>
                          <w:sz w:val="36"/>
                          <w:szCs w:val="36"/>
                        </w:rPr>
                      </w:pPr>
                      <w:r w:rsidRPr="00DA730C">
                        <w:rPr>
                          <w:rFonts w:asciiTheme="minorBidi" w:hAnsiTheme="minorBidi"/>
                          <w:b/>
                          <w:bCs/>
                          <w:color w:val="FFFFFF" w:themeColor="background1"/>
                          <w:sz w:val="36"/>
                          <w:szCs w:val="36"/>
                        </w:rPr>
                        <w:t xml:space="preserve">Call </w:t>
                      </w:r>
                      <w:r w:rsidRPr="00DA730C">
                        <w:rPr>
                          <w:rFonts w:asciiTheme="minorBidi" w:hAnsiTheme="minorBidi"/>
                          <w:color w:val="FFFFFF" w:themeColor="background1"/>
                          <w:sz w:val="36"/>
                          <w:szCs w:val="36"/>
                        </w:rPr>
                        <w:t>opens</w:t>
                      </w:r>
                      <w:r w:rsidRPr="00DA730C">
                        <w:rPr>
                          <w:rFonts w:asciiTheme="minorBidi" w:hAnsiTheme="minorBidi"/>
                          <w:b/>
                          <w:bCs/>
                          <w:color w:val="FFFFFF" w:themeColor="background1"/>
                          <w:sz w:val="36"/>
                          <w:szCs w:val="36"/>
                        </w:rPr>
                        <w:t xml:space="preserve"> </w:t>
                      </w:r>
                      <w:r>
                        <w:rPr>
                          <w:rFonts w:asciiTheme="minorBidi" w:hAnsiTheme="minorBidi"/>
                          <w:b/>
                          <w:bCs/>
                          <w:color w:val="FFFFFF" w:themeColor="background1"/>
                          <w:sz w:val="36"/>
                          <w:szCs w:val="36"/>
                        </w:rPr>
                        <w:t>5 December</w:t>
                      </w:r>
                      <w:r w:rsidRPr="00DA730C">
                        <w:rPr>
                          <w:rFonts w:asciiTheme="minorBidi" w:hAnsiTheme="minorBidi"/>
                          <w:b/>
                          <w:bCs/>
                          <w:color w:val="FFFFFF" w:themeColor="background1"/>
                          <w:sz w:val="36"/>
                          <w:szCs w:val="36"/>
                        </w:rPr>
                        <w:t xml:space="preserve"> 2021</w:t>
                      </w:r>
                    </w:p>
                    <w:p w14:paraId="6BC2FCA2" w14:textId="77777777" w:rsidR="00907A4A" w:rsidRPr="00DA730C" w:rsidRDefault="00907A4A" w:rsidP="00C9424B">
                      <w:pPr>
                        <w:rPr>
                          <w:rFonts w:asciiTheme="minorBidi" w:hAnsiTheme="minorBidi"/>
                          <w:b/>
                          <w:bCs/>
                          <w:color w:val="FFFFFF" w:themeColor="background1"/>
                          <w:sz w:val="36"/>
                          <w:szCs w:val="36"/>
                        </w:rPr>
                      </w:pPr>
                      <w:r w:rsidRPr="00DA730C">
                        <w:rPr>
                          <w:rFonts w:asciiTheme="minorBidi" w:hAnsiTheme="minorBidi"/>
                          <w:b/>
                          <w:bCs/>
                          <w:color w:val="FFFFFF" w:themeColor="background1"/>
                          <w:sz w:val="36"/>
                          <w:szCs w:val="36"/>
                        </w:rPr>
                        <w:t xml:space="preserve">Call </w:t>
                      </w:r>
                      <w:r w:rsidRPr="00DA730C">
                        <w:rPr>
                          <w:rFonts w:asciiTheme="minorBidi" w:hAnsiTheme="minorBidi"/>
                          <w:color w:val="FFFFFF" w:themeColor="background1"/>
                          <w:sz w:val="36"/>
                          <w:szCs w:val="36"/>
                        </w:rPr>
                        <w:t>closes</w:t>
                      </w:r>
                      <w:r w:rsidRPr="00DA730C">
                        <w:rPr>
                          <w:rFonts w:asciiTheme="minorBidi" w:hAnsiTheme="minorBidi"/>
                          <w:b/>
                          <w:bCs/>
                          <w:color w:val="FFFFFF" w:themeColor="background1"/>
                          <w:sz w:val="36"/>
                          <w:szCs w:val="36"/>
                        </w:rPr>
                        <w:t xml:space="preserve"> </w:t>
                      </w:r>
                      <w:r>
                        <w:rPr>
                          <w:rFonts w:asciiTheme="minorBidi" w:hAnsiTheme="minorBidi"/>
                          <w:b/>
                          <w:bCs/>
                          <w:color w:val="FFFFFF" w:themeColor="background1"/>
                          <w:sz w:val="36"/>
                          <w:szCs w:val="36"/>
                        </w:rPr>
                        <w:t>18 January 2022</w:t>
                      </w:r>
                    </w:p>
                    <w:p w14:paraId="502E1558" w14:textId="21EC0942" w:rsidR="00907A4A" w:rsidRPr="00811468" w:rsidRDefault="00907A4A" w:rsidP="00C9424B">
                      <w:pPr>
                        <w:rPr>
                          <w:rFonts w:asciiTheme="minorBidi" w:hAnsiTheme="minorBidi"/>
                          <w:b/>
                          <w:bCs/>
                          <w:color w:val="FFFFFF" w:themeColor="background1"/>
                          <w:sz w:val="36"/>
                          <w:szCs w:val="36"/>
                        </w:rPr>
                      </w:pPr>
                    </w:p>
                  </w:txbxContent>
                </v:textbox>
                <w10:wrap anchorx="margin"/>
              </v:shape>
            </w:pict>
          </mc:Fallback>
        </mc:AlternateContent>
      </w:r>
    </w:p>
    <w:p w14:paraId="7469F4B0" w14:textId="6D01B66F" w:rsidR="00811468" w:rsidRDefault="00811468" w:rsidP="00DF27A9">
      <w:pPr>
        <w:jc w:val="center"/>
        <w:rPr>
          <w:b/>
          <w:bCs/>
        </w:rPr>
      </w:pPr>
    </w:p>
    <w:p w14:paraId="1010B6A3" w14:textId="6C3B5458" w:rsidR="00701FEE" w:rsidRDefault="00701FEE" w:rsidP="00DF27A9">
      <w:pPr>
        <w:jc w:val="center"/>
        <w:rPr>
          <w:b/>
          <w:bCs/>
        </w:rPr>
      </w:pPr>
    </w:p>
    <w:p w14:paraId="3B1F9899" w14:textId="462DFD53" w:rsidR="00701FEE" w:rsidRDefault="00701FEE" w:rsidP="00DF27A9">
      <w:pPr>
        <w:jc w:val="center"/>
        <w:rPr>
          <w:b/>
          <w:bCs/>
        </w:rPr>
      </w:pPr>
    </w:p>
    <w:p w14:paraId="6D5C2786" w14:textId="03653FBC" w:rsidR="00701FEE" w:rsidRDefault="00701FEE" w:rsidP="00DF27A9">
      <w:pPr>
        <w:jc w:val="center"/>
        <w:rPr>
          <w:b/>
          <w:bCs/>
        </w:rPr>
      </w:pPr>
    </w:p>
    <w:p w14:paraId="5E4AD31B" w14:textId="77919B68" w:rsidR="00701FEE" w:rsidRDefault="00701FEE" w:rsidP="00DF27A9">
      <w:pPr>
        <w:jc w:val="center"/>
        <w:rPr>
          <w:b/>
          <w:bCs/>
        </w:rPr>
      </w:pPr>
    </w:p>
    <w:p w14:paraId="2803D480" w14:textId="35FC05BF" w:rsidR="00701FEE" w:rsidRDefault="00701FEE" w:rsidP="00DF27A9">
      <w:pPr>
        <w:jc w:val="center"/>
        <w:rPr>
          <w:b/>
          <w:bCs/>
        </w:rPr>
      </w:pPr>
    </w:p>
    <w:p w14:paraId="207542A9" w14:textId="4D8B11CE" w:rsidR="00701FEE" w:rsidRDefault="00701FEE" w:rsidP="00DF27A9">
      <w:pPr>
        <w:jc w:val="center"/>
        <w:rPr>
          <w:b/>
          <w:bCs/>
        </w:rPr>
      </w:pPr>
    </w:p>
    <w:p w14:paraId="6B36DF74" w14:textId="33275A41" w:rsidR="00701FEE" w:rsidRDefault="00701FEE" w:rsidP="00DF27A9">
      <w:pPr>
        <w:jc w:val="center"/>
        <w:rPr>
          <w:b/>
          <w:bCs/>
        </w:rPr>
      </w:pPr>
    </w:p>
    <w:p w14:paraId="07BE45DC" w14:textId="298ABF06" w:rsidR="00701FEE" w:rsidRDefault="00701FEE" w:rsidP="00DF27A9">
      <w:pPr>
        <w:jc w:val="center"/>
        <w:rPr>
          <w:b/>
          <w:bCs/>
        </w:rPr>
      </w:pPr>
    </w:p>
    <w:p w14:paraId="4ACF0233" w14:textId="77777777" w:rsidR="00701FEE" w:rsidRDefault="00701FEE" w:rsidP="00DF27A9">
      <w:pPr>
        <w:jc w:val="center"/>
        <w:rPr>
          <w:b/>
          <w:bCs/>
        </w:rPr>
      </w:pPr>
    </w:p>
    <w:p w14:paraId="1EB23F0A" w14:textId="77777777" w:rsidR="00AF448B" w:rsidRDefault="00AF448B" w:rsidP="00DF27A9">
      <w:pPr>
        <w:jc w:val="center"/>
        <w:rPr>
          <w:b/>
          <w:bCs/>
        </w:rPr>
      </w:pPr>
    </w:p>
    <w:p w14:paraId="003BC3F3" w14:textId="328536BC" w:rsidR="00702826" w:rsidRPr="00702826" w:rsidRDefault="00702826" w:rsidP="00702826">
      <w:pPr>
        <w:rPr>
          <w:rFonts w:ascii="Times New Roman" w:eastAsia="Times New Roman" w:hAnsi="Times New Roman" w:cs="Times New Roman"/>
          <w:lang w:eastAsia="en-GB"/>
        </w:rPr>
      </w:pPr>
      <w:r w:rsidRPr="00702826">
        <w:rPr>
          <w:rFonts w:ascii="Times New Roman" w:eastAsia="Times New Roman" w:hAnsi="Times New Roman" w:cs="Times New Roman"/>
          <w:lang w:eastAsia="en-GB"/>
        </w:rPr>
        <w:fldChar w:fldCharType="begin"/>
      </w:r>
      <w:r w:rsidR="000B7FCB">
        <w:rPr>
          <w:rFonts w:ascii="Times New Roman" w:eastAsia="Times New Roman" w:hAnsi="Times New Roman" w:cs="Times New Roman"/>
          <w:lang w:eastAsia="en-GB"/>
        </w:rPr>
        <w:instrText xml:space="preserve"> INCLUDEPICTURE "C:\\var\\folders\\t1\\t7d0d7jn77v7y1sq39x96fb00000gn\\T\\com.microsoft.Word\\WebArchiveCopyPasteTempFiles\\page5image49403328" \* MERGEFORMAT </w:instrText>
      </w:r>
      <w:r w:rsidRPr="00702826">
        <w:rPr>
          <w:rFonts w:ascii="Times New Roman" w:eastAsia="Times New Roman" w:hAnsi="Times New Roman" w:cs="Times New Roman"/>
          <w:lang w:eastAsia="en-GB"/>
        </w:rPr>
        <w:fldChar w:fldCharType="separate"/>
      </w:r>
      <w:r w:rsidRPr="00702826">
        <w:rPr>
          <w:rFonts w:ascii="Times New Roman" w:eastAsia="Times New Roman" w:hAnsi="Times New Roman" w:cs="Times New Roman"/>
          <w:noProof/>
          <w:lang w:eastAsia="en-GB"/>
        </w:rPr>
        <w:drawing>
          <wp:inline distT="0" distB="0" distL="0" distR="0" wp14:anchorId="0DE0B2E5" wp14:editId="390EFE0F">
            <wp:extent cx="524510" cy="38100"/>
            <wp:effectExtent l="0" t="0" r="0" b="0"/>
            <wp:docPr id="3" name="Picture 3" descr="page5image4940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image494033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510" cy="38100"/>
                    </a:xfrm>
                    <a:prstGeom prst="rect">
                      <a:avLst/>
                    </a:prstGeom>
                    <a:noFill/>
                    <a:ln>
                      <a:noFill/>
                    </a:ln>
                  </pic:spPr>
                </pic:pic>
              </a:graphicData>
            </a:graphic>
          </wp:inline>
        </w:drawing>
      </w:r>
      <w:r w:rsidRPr="00702826">
        <w:rPr>
          <w:rFonts w:ascii="Times New Roman" w:eastAsia="Times New Roman" w:hAnsi="Times New Roman" w:cs="Times New Roman"/>
          <w:lang w:eastAsia="en-GB"/>
        </w:rPr>
        <w:fldChar w:fldCharType="end"/>
      </w:r>
    </w:p>
    <w:p w14:paraId="370E9A92" w14:textId="34BE4B21" w:rsidR="00DA3F88" w:rsidRDefault="00DA3F88" w:rsidP="00702826">
      <w:pPr>
        <w:spacing w:before="100" w:beforeAutospacing="1" w:after="100" w:afterAutospacing="1"/>
        <w:rPr>
          <w:rFonts w:ascii="Arial" w:eastAsia="Times New Roman" w:hAnsi="Arial" w:cs="Arial"/>
          <w:b/>
          <w:bCs/>
          <w:color w:val="210759"/>
          <w:sz w:val="36"/>
          <w:szCs w:val="36"/>
          <w:lang w:eastAsia="en-GB"/>
        </w:rPr>
      </w:pPr>
    </w:p>
    <w:p w14:paraId="0354FDA5" w14:textId="297BD922" w:rsidR="00811468" w:rsidRDefault="00811468" w:rsidP="00702826">
      <w:pPr>
        <w:spacing w:before="100" w:beforeAutospacing="1" w:after="100" w:afterAutospacing="1"/>
        <w:rPr>
          <w:rFonts w:ascii="Arial" w:eastAsia="Times New Roman" w:hAnsi="Arial" w:cs="Arial"/>
          <w:b/>
          <w:bCs/>
          <w:color w:val="210759"/>
          <w:sz w:val="36"/>
          <w:szCs w:val="36"/>
          <w:lang w:eastAsia="en-GB"/>
        </w:rPr>
      </w:pPr>
    </w:p>
    <w:p w14:paraId="0F45A853" w14:textId="7E5729C0" w:rsidR="00811468" w:rsidRDefault="00811468" w:rsidP="00702826">
      <w:pPr>
        <w:spacing w:before="100" w:beforeAutospacing="1" w:after="100" w:afterAutospacing="1"/>
        <w:rPr>
          <w:rFonts w:ascii="Arial" w:eastAsia="Times New Roman" w:hAnsi="Arial" w:cs="Arial"/>
          <w:b/>
          <w:bCs/>
          <w:color w:val="210759"/>
          <w:sz w:val="36"/>
          <w:szCs w:val="36"/>
          <w:lang w:eastAsia="en-GB"/>
        </w:rPr>
      </w:pPr>
    </w:p>
    <w:p w14:paraId="70E9B464" w14:textId="50BA5417" w:rsidR="00811468" w:rsidRDefault="00811468" w:rsidP="00702826">
      <w:pPr>
        <w:spacing w:before="100" w:beforeAutospacing="1" w:after="100" w:afterAutospacing="1"/>
        <w:rPr>
          <w:rFonts w:ascii="Arial" w:eastAsia="Times New Roman" w:hAnsi="Arial" w:cs="Arial"/>
          <w:b/>
          <w:bCs/>
          <w:color w:val="210759"/>
          <w:sz w:val="36"/>
          <w:szCs w:val="36"/>
          <w:lang w:eastAsia="en-GB"/>
        </w:rPr>
      </w:pPr>
    </w:p>
    <w:p w14:paraId="1738E8A0" w14:textId="7D40F5AC" w:rsidR="00811468" w:rsidRDefault="00811468" w:rsidP="00702826">
      <w:pPr>
        <w:spacing w:before="100" w:beforeAutospacing="1" w:after="100" w:afterAutospacing="1"/>
        <w:rPr>
          <w:rFonts w:ascii="Arial" w:eastAsia="Times New Roman" w:hAnsi="Arial" w:cs="Arial"/>
          <w:b/>
          <w:bCs/>
          <w:color w:val="210759"/>
          <w:sz w:val="36"/>
          <w:szCs w:val="36"/>
          <w:lang w:eastAsia="en-GB"/>
        </w:rPr>
      </w:pPr>
    </w:p>
    <w:p w14:paraId="401DC67D" w14:textId="51547EC1" w:rsidR="00811468" w:rsidRDefault="00811468" w:rsidP="00702826">
      <w:pPr>
        <w:spacing w:before="100" w:beforeAutospacing="1" w:after="100" w:afterAutospacing="1"/>
        <w:rPr>
          <w:rFonts w:ascii="Arial" w:eastAsia="Times New Roman" w:hAnsi="Arial" w:cs="Arial"/>
          <w:b/>
          <w:bCs/>
          <w:color w:val="210759"/>
          <w:sz w:val="36"/>
          <w:szCs w:val="36"/>
          <w:lang w:eastAsia="en-GB"/>
        </w:rPr>
      </w:pPr>
    </w:p>
    <w:p w14:paraId="318F87AF" w14:textId="6A5508AF" w:rsidR="00811468" w:rsidRDefault="00811468" w:rsidP="00702826">
      <w:pPr>
        <w:spacing w:before="100" w:beforeAutospacing="1" w:after="100" w:afterAutospacing="1"/>
        <w:rPr>
          <w:rFonts w:ascii="Arial" w:eastAsia="Times New Roman" w:hAnsi="Arial" w:cs="Arial"/>
          <w:b/>
          <w:bCs/>
          <w:color w:val="210759"/>
          <w:sz w:val="36"/>
          <w:szCs w:val="36"/>
          <w:lang w:eastAsia="en-GB"/>
        </w:rPr>
      </w:pPr>
    </w:p>
    <w:p w14:paraId="488C990E" w14:textId="4CD2EAF0" w:rsidR="00C42D02" w:rsidRDefault="00C42D02" w:rsidP="00C42D02">
      <w:pPr>
        <w:spacing w:after="136" w:line="259" w:lineRule="auto"/>
        <w:ind w:left="52"/>
        <w:jc w:val="center"/>
        <w:rPr>
          <w:b/>
          <w:color w:val="EA0034"/>
          <w:sz w:val="46"/>
        </w:rPr>
      </w:pPr>
    </w:p>
    <w:p w14:paraId="528BCF94" w14:textId="77777777" w:rsidR="00004893" w:rsidRDefault="00004893" w:rsidP="00C42D02">
      <w:pPr>
        <w:spacing w:after="136" w:line="259" w:lineRule="auto"/>
        <w:ind w:left="52"/>
        <w:jc w:val="center"/>
      </w:pPr>
    </w:p>
    <w:p w14:paraId="43508474" w14:textId="344DD5CA" w:rsidR="00811468" w:rsidRDefault="00811468" w:rsidP="00702826">
      <w:pPr>
        <w:spacing w:before="100" w:beforeAutospacing="1" w:after="100" w:afterAutospacing="1"/>
        <w:rPr>
          <w:rFonts w:ascii="Arial" w:eastAsia="Times New Roman" w:hAnsi="Arial" w:cs="Arial"/>
          <w:b/>
          <w:bCs/>
          <w:color w:val="210759"/>
          <w:sz w:val="36"/>
          <w:szCs w:val="36"/>
          <w:lang w:eastAsia="en-GB"/>
        </w:rPr>
      </w:pPr>
    </w:p>
    <w:p w14:paraId="290F7A61" w14:textId="51D6A677" w:rsidR="00744EA0" w:rsidRDefault="00744EA0" w:rsidP="00702826">
      <w:pPr>
        <w:spacing w:before="100" w:beforeAutospacing="1" w:after="100" w:afterAutospacing="1"/>
        <w:rPr>
          <w:rFonts w:ascii="Arial" w:eastAsia="Times New Roman" w:hAnsi="Arial" w:cs="Arial"/>
          <w:b/>
          <w:bCs/>
          <w:color w:val="210759"/>
          <w:sz w:val="36"/>
          <w:szCs w:val="36"/>
          <w:lang w:eastAsia="en-GB"/>
        </w:rPr>
      </w:pPr>
    </w:p>
    <w:p w14:paraId="32BD0B28" w14:textId="1961D4E6" w:rsidR="00744EA0" w:rsidRDefault="00744EA0" w:rsidP="00702826">
      <w:pPr>
        <w:spacing w:before="100" w:beforeAutospacing="1" w:after="100" w:afterAutospacing="1"/>
        <w:rPr>
          <w:rFonts w:ascii="Arial" w:eastAsia="Times New Roman" w:hAnsi="Arial" w:cs="Arial"/>
          <w:b/>
          <w:bCs/>
          <w:color w:val="210759"/>
          <w:sz w:val="36"/>
          <w:szCs w:val="36"/>
          <w:lang w:eastAsia="en-GB"/>
        </w:rPr>
      </w:pPr>
    </w:p>
    <w:p w14:paraId="59314D73" w14:textId="77777777" w:rsidR="00744EA0" w:rsidRDefault="00744EA0" w:rsidP="00702826">
      <w:pPr>
        <w:spacing w:before="100" w:beforeAutospacing="1" w:after="100" w:afterAutospacing="1"/>
        <w:rPr>
          <w:rFonts w:ascii="Arial" w:eastAsia="Times New Roman" w:hAnsi="Arial" w:cs="Arial"/>
          <w:b/>
          <w:bCs/>
          <w:color w:val="210759"/>
          <w:sz w:val="36"/>
          <w:szCs w:val="36"/>
          <w:lang w:eastAsia="en-GB"/>
        </w:rPr>
      </w:pPr>
    </w:p>
    <w:p w14:paraId="58A74B2A" w14:textId="77777777" w:rsidR="00004893" w:rsidRPr="00004893" w:rsidRDefault="00004893" w:rsidP="00004893">
      <w:pPr>
        <w:spacing w:before="100" w:beforeAutospacing="1" w:after="100" w:afterAutospacing="1"/>
        <w:rPr>
          <w:rFonts w:ascii="Arial" w:eastAsia="Times New Roman" w:hAnsi="Arial" w:cs="Arial"/>
          <w:b/>
          <w:bCs/>
          <w:color w:val="210756"/>
          <w:sz w:val="36"/>
          <w:szCs w:val="36"/>
          <w:lang w:eastAsia="en-GB"/>
        </w:rPr>
      </w:pPr>
      <w:r w:rsidRPr="00004893">
        <w:rPr>
          <w:rFonts w:ascii="Arial" w:eastAsia="Times New Roman" w:hAnsi="Arial" w:cs="Arial"/>
          <w:b/>
          <w:bCs/>
          <w:color w:val="210756"/>
          <w:sz w:val="36"/>
          <w:szCs w:val="36"/>
          <w:lang w:eastAsia="en-GB"/>
        </w:rPr>
        <w:lastRenderedPageBreak/>
        <w:t xml:space="preserve">UK – Egypt HE partnerships for Climate Change </w:t>
      </w:r>
    </w:p>
    <w:p w14:paraId="0CF7549F" w14:textId="349E76F2" w:rsidR="007003BC" w:rsidRDefault="00702826" w:rsidP="00A01EFD">
      <w:pPr>
        <w:spacing w:before="100" w:beforeAutospacing="1" w:after="100" w:afterAutospacing="1"/>
        <w:rPr>
          <w:rFonts w:ascii="Arial" w:eastAsia="Times New Roman" w:hAnsi="Arial" w:cs="Arial"/>
          <w:b/>
          <w:bCs/>
          <w:color w:val="210756"/>
          <w:sz w:val="36"/>
          <w:szCs w:val="36"/>
          <w:rtl/>
          <w:lang w:eastAsia="en-GB" w:bidi="ar-EG"/>
        </w:rPr>
      </w:pPr>
      <w:r w:rsidRPr="00702826">
        <w:rPr>
          <w:rFonts w:ascii="Arial" w:eastAsia="Times New Roman" w:hAnsi="Arial" w:cs="Arial"/>
          <w:b/>
          <w:bCs/>
          <w:color w:val="210756"/>
          <w:sz w:val="36"/>
          <w:szCs w:val="36"/>
          <w:lang w:eastAsia="en-GB"/>
        </w:rPr>
        <w:t>Call for Proposal</w:t>
      </w:r>
    </w:p>
    <w:p w14:paraId="1A77D6A0" w14:textId="64C4B340" w:rsidR="007003BC" w:rsidRPr="007003BC" w:rsidRDefault="00A633A0" w:rsidP="007003BC">
      <w:pPr>
        <w:pStyle w:val="ListParagraph"/>
        <w:numPr>
          <w:ilvl w:val="0"/>
          <w:numId w:val="15"/>
        </w:num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color w:val="210756"/>
          <w:lang w:eastAsia="en-GB"/>
        </w:rPr>
        <w:t xml:space="preserve">Background </w:t>
      </w:r>
    </w:p>
    <w:p w14:paraId="7A06785A" w14:textId="37B79FBD" w:rsidR="007003BC" w:rsidRDefault="007003BC" w:rsidP="007003BC">
      <w:pPr>
        <w:pStyle w:val="NormalWeb"/>
        <w:shd w:val="clear" w:color="auto" w:fill="FFFFFF"/>
        <w:spacing w:before="0" w:beforeAutospacing="0"/>
        <w:rPr>
          <w:rFonts w:ascii="Barlow" w:hAnsi="Barlow"/>
          <w:color w:val="1C3359"/>
        </w:rPr>
      </w:pPr>
      <w:r>
        <w:rPr>
          <w:rFonts w:ascii="Barlow" w:hAnsi="Barlow"/>
          <w:color w:val="1C3359"/>
        </w:rPr>
        <w:t xml:space="preserve">Climate change is the biggest threat to humanity. As we face increasing climate concerns, universities are spearheading critical research and technological innovation, </w:t>
      </w:r>
      <w:proofErr w:type="gramStart"/>
      <w:r>
        <w:rPr>
          <w:rFonts w:ascii="Barlow" w:hAnsi="Barlow"/>
          <w:color w:val="1C3359"/>
        </w:rPr>
        <w:t>facilitating</w:t>
      </w:r>
      <w:proofErr w:type="gramEnd"/>
      <w:r>
        <w:rPr>
          <w:rFonts w:ascii="Barlow" w:hAnsi="Barlow"/>
          <w:color w:val="1C3359"/>
        </w:rPr>
        <w:t xml:space="preserve"> and disseminating essential learning, teaching the next generation of climate experts, supporting wider communities with outreach programmes, protecting vulnerable ecosystems, and more.</w:t>
      </w:r>
    </w:p>
    <w:p w14:paraId="65441FD6" w14:textId="77777777" w:rsidR="007003BC" w:rsidRDefault="007003BC" w:rsidP="007003BC">
      <w:pPr>
        <w:pStyle w:val="NormalWeb"/>
        <w:shd w:val="clear" w:color="auto" w:fill="FFFFFF"/>
        <w:spacing w:before="0" w:beforeAutospacing="0"/>
        <w:rPr>
          <w:rFonts w:ascii="Barlow" w:hAnsi="Barlow"/>
          <w:color w:val="1C3359"/>
          <w:rtl/>
        </w:rPr>
      </w:pPr>
      <w:r>
        <w:rPr>
          <w:rFonts w:ascii="Barlow" w:hAnsi="Barlow"/>
          <w:color w:val="1C3359"/>
        </w:rPr>
        <w:t>Higher education plays a crucial role in tackling climate change. The academic leaders, researchers, and advocates across HEIs are driving change for communities big and small.</w:t>
      </w:r>
    </w:p>
    <w:p w14:paraId="01863A6D" w14:textId="2D0D3F94" w:rsidR="007003BC" w:rsidRDefault="007003BC" w:rsidP="007003BC">
      <w:pPr>
        <w:pStyle w:val="NormalWeb"/>
        <w:shd w:val="clear" w:color="auto" w:fill="FFFFFF"/>
        <w:spacing w:before="0" w:beforeAutospacing="0"/>
        <w:rPr>
          <w:rFonts w:ascii="Barlow" w:hAnsi="Barlow"/>
          <w:color w:val="1C3359"/>
        </w:rPr>
      </w:pPr>
      <w:r w:rsidRPr="00B7478E">
        <w:rPr>
          <w:rFonts w:ascii="Barlow" w:hAnsi="Barlow"/>
          <w:color w:val="1C3359"/>
        </w:rPr>
        <w:t>Taking place in the run up to the United Nations climate conference, COP2</w:t>
      </w:r>
      <w:r>
        <w:rPr>
          <w:rFonts w:ascii="Barlow" w:hAnsi="Barlow"/>
          <w:color w:val="1C3359"/>
        </w:rPr>
        <w:t>7</w:t>
      </w:r>
      <w:r w:rsidRPr="00B7478E">
        <w:rPr>
          <w:rFonts w:ascii="Barlow" w:hAnsi="Barlow"/>
          <w:color w:val="1C3359"/>
        </w:rPr>
        <w:t xml:space="preserve">, </w:t>
      </w:r>
      <w:r>
        <w:rPr>
          <w:rFonts w:ascii="Barlow" w:hAnsi="Barlow"/>
          <w:color w:val="1C3359"/>
        </w:rPr>
        <w:t xml:space="preserve">and handing over the presidency from UK to Egypt; British Council Egypt is offering this grant scheme to foster HE collaboration in relation to climate resilience. </w:t>
      </w:r>
    </w:p>
    <w:p w14:paraId="704CD1E0" w14:textId="0CAA10C4" w:rsidR="00A633A0" w:rsidRDefault="00A633A0" w:rsidP="00A633A0">
      <w:pPr>
        <w:jc w:val="both"/>
        <w:rPr>
          <w:rFonts w:ascii="Barlow" w:eastAsia="Times New Roman" w:hAnsi="Barlow" w:cs="Times New Roman"/>
          <w:color w:val="1C3359"/>
          <w:lang w:eastAsia="en-GB"/>
        </w:rPr>
      </w:pPr>
      <w:r w:rsidRPr="00A633A0">
        <w:rPr>
          <w:rFonts w:ascii="Barlow" w:eastAsia="Times New Roman" w:hAnsi="Barlow" w:cs="Times New Roman"/>
          <w:color w:val="1C3359"/>
          <w:lang w:eastAsia="en-GB"/>
        </w:rPr>
        <w:t xml:space="preserve">This call is one of many activities the British Council </w:t>
      </w:r>
      <w:r>
        <w:rPr>
          <w:rFonts w:ascii="Barlow" w:eastAsia="Times New Roman" w:hAnsi="Barlow" w:cs="Times New Roman"/>
          <w:color w:val="1C3359"/>
          <w:lang w:eastAsia="en-GB"/>
        </w:rPr>
        <w:t xml:space="preserve">Egypt </w:t>
      </w:r>
      <w:r w:rsidRPr="00A633A0">
        <w:rPr>
          <w:rFonts w:ascii="Barlow" w:eastAsia="Times New Roman" w:hAnsi="Barlow" w:cs="Times New Roman"/>
          <w:color w:val="1C3359"/>
          <w:lang w:eastAsia="en-GB"/>
        </w:rPr>
        <w:t>is delivering in the run up to COP2</w:t>
      </w:r>
      <w:r>
        <w:rPr>
          <w:rFonts w:ascii="Barlow" w:eastAsia="Times New Roman" w:hAnsi="Barlow" w:cs="Times New Roman"/>
          <w:color w:val="1C3359"/>
          <w:lang w:eastAsia="en-GB"/>
        </w:rPr>
        <w:t>7</w:t>
      </w:r>
      <w:r w:rsidRPr="00A633A0">
        <w:rPr>
          <w:rFonts w:ascii="Barlow" w:eastAsia="Times New Roman" w:hAnsi="Barlow" w:cs="Times New Roman"/>
          <w:color w:val="1C3359"/>
          <w:lang w:eastAsia="en-GB"/>
        </w:rPr>
        <w:t xml:space="preserve"> (the 2</w:t>
      </w:r>
      <w:r>
        <w:rPr>
          <w:rFonts w:ascii="Barlow" w:eastAsia="Times New Roman" w:hAnsi="Barlow" w:cs="Times New Roman"/>
          <w:color w:val="1C3359"/>
          <w:lang w:eastAsia="en-GB"/>
        </w:rPr>
        <w:t>7</w:t>
      </w:r>
      <w:r w:rsidRPr="00A633A0">
        <w:rPr>
          <w:rFonts w:ascii="Barlow" w:eastAsia="Times New Roman" w:hAnsi="Barlow" w:cs="Times New Roman"/>
          <w:color w:val="1C3359"/>
          <w:lang w:eastAsia="en-GB"/>
        </w:rPr>
        <w:t xml:space="preserve">th United Nations Climate Change Conference of the Parties) which takes place in </w:t>
      </w:r>
      <w:r>
        <w:rPr>
          <w:rFonts w:ascii="Barlow" w:eastAsia="Times New Roman" w:hAnsi="Barlow" w:cs="Times New Roman"/>
          <w:color w:val="1C3359"/>
          <w:lang w:eastAsia="en-GB"/>
        </w:rPr>
        <w:t xml:space="preserve">Sharm El Sheikh </w:t>
      </w:r>
      <w:r w:rsidRPr="00A633A0">
        <w:rPr>
          <w:rFonts w:ascii="Barlow" w:eastAsia="Times New Roman" w:hAnsi="Barlow" w:cs="Times New Roman"/>
          <w:color w:val="1C3359"/>
          <w:lang w:eastAsia="en-GB"/>
        </w:rPr>
        <w:t>in November 202</w:t>
      </w:r>
      <w:r>
        <w:rPr>
          <w:rFonts w:ascii="Barlow" w:eastAsia="Times New Roman" w:hAnsi="Barlow" w:cs="Times New Roman"/>
          <w:color w:val="1C3359"/>
          <w:lang w:eastAsia="en-GB"/>
        </w:rPr>
        <w:t>2</w:t>
      </w:r>
      <w:r w:rsidRPr="00A633A0">
        <w:rPr>
          <w:rFonts w:ascii="Barlow" w:eastAsia="Times New Roman" w:hAnsi="Barlow" w:cs="Times New Roman"/>
          <w:color w:val="1C3359"/>
          <w:lang w:eastAsia="en-GB"/>
        </w:rPr>
        <w:t>. Addressing the challenges of climate change is critical for promoting global sustainable development</w:t>
      </w:r>
    </w:p>
    <w:p w14:paraId="3B2A3315" w14:textId="77777777" w:rsidR="00A633A0" w:rsidRPr="00A633A0" w:rsidRDefault="00A633A0" w:rsidP="00A633A0">
      <w:pPr>
        <w:jc w:val="both"/>
        <w:rPr>
          <w:rFonts w:ascii="Barlow" w:eastAsia="Times New Roman" w:hAnsi="Barlow" w:cs="Times New Roman"/>
          <w:color w:val="1C3359"/>
          <w:lang w:eastAsia="en-GB"/>
        </w:rPr>
      </w:pPr>
    </w:p>
    <w:p w14:paraId="157C075F" w14:textId="2B98E883" w:rsidR="007003BC" w:rsidRDefault="00A633A0" w:rsidP="007003BC">
      <w:pPr>
        <w:pStyle w:val="NormalWeb"/>
        <w:shd w:val="clear" w:color="auto" w:fill="FFFFFF"/>
        <w:spacing w:before="0" w:beforeAutospacing="0"/>
        <w:rPr>
          <w:rFonts w:ascii="Barlow" w:hAnsi="Barlow"/>
          <w:color w:val="1C3359"/>
        </w:rPr>
      </w:pPr>
      <w:r>
        <w:rPr>
          <w:rFonts w:ascii="Barlow" w:hAnsi="Barlow"/>
          <w:color w:val="1C3359"/>
        </w:rPr>
        <w:t xml:space="preserve">Higher Education Partnerships for Climate </w:t>
      </w:r>
      <w:r w:rsidR="00004893">
        <w:rPr>
          <w:rFonts w:ascii="Barlow" w:hAnsi="Barlow"/>
          <w:color w:val="1C3359"/>
        </w:rPr>
        <w:t>Change</w:t>
      </w:r>
      <w:r w:rsidR="007003BC">
        <w:rPr>
          <w:rFonts w:ascii="Barlow" w:hAnsi="Barlow"/>
          <w:color w:val="1C3359"/>
        </w:rPr>
        <w:t xml:space="preserve"> Grants as p</w:t>
      </w:r>
      <w:r w:rsidR="007003BC" w:rsidRPr="00E67F15">
        <w:rPr>
          <w:rFonts w:ascii="Barlow" w:hAnsi="Barlow"/>
          <w:color w:val="1C3359"/>
        </w:rPr>
        <w:t>art of the </w:t>
      </w:r>
      <w:r w:rsidR="007003BC" w:rsidRPr="00E67F15">
        <w:rPr>
          <w:rFonts w:ascii="Barlow" w:hAnsi="Barlow"/>
          <w:b/>
          <w:bCs/>
          <w:color w:val="1C3359"/>
        </w:rPr>
        <w:t>Going Global</w:t>
      </w:r>
      <w:r w:rsidR="007003BC">
        <w:rPr>
          <w:rFonts w:ascii="Barlow" w:hAnsi="Barlow"/>
          <w:b/>
          <w:bCs/>
          <w:color w:val="1C3359"/>
        </w:rPr>
        <w:t xml:space="preserve"> </w:t>
      </w:r>
      <w:r w:rsidR="007003BC" w:rsidRPr="00E67F15">
        <w:rPr>
          <w:rFonts w:ascii="Barlow" w:hAnsi="Barlow"/>
          <w:b/>
          <w:bCs/>
          <w:color w:val="1C3359"/>
        </w:rPr>
        <w:t>Partnerships</w:t>
      </w:r>
      <w:r w:rsidR="007003BC" w:rsidRPr="00E67F15">
        <w:rPr>
          <w:rFonts w:ascii="Barlow" w:hAnsi="Barlow"/>
          <w:color w:val="1C3359"/>
        </w:rPr>
        <w:t> programme a</w:t>
      </w:r>
      <w:r w:rsidR="007003BC">
        <w:rPr>
          <w:rFonts w:ascii="Barlow" w:hAnsi="Barlow"/>
          <w:color w:val="1C3359"/>
        </w:rPr>
        <w:t xml:space="preserve">re awarded to collaborative partnerships between UK &amp; Egyptian universities to support initiatives addressing climate </w:t>
      </w:r>
      <w:r w:rsidR="00082377">
        <w:rPr>
          <w:rFonts w:ascii="Barlow" w:hAnsi="Barlow"/>
          <w:color w:val="1C3359"/>
        </w:rPr>
        <w:t>change</w:t>
      </w:r>
      <w:r w:rsidR="007003BC">
        <w:rPr>
          <w:rFonts w:ascii="Barlow" w:hAnsi="Barlow"/>
          <w:color w:val="1C3359"/>
        </w:rPr>
        <w:t>.</w:t>
      </w:r>
    </w:p>
    <w:p w14:paraId="602DCE47" w14:textId="77777777" w:rsidR="00A63B68" w:rsidRPr="007B2B34" w:rsidRDefault="00A63B68" w:rsidP="00DA730C">
      <w:pPr>
        <w:pStyle w:val="ListParagraph"/>
        <w:spacing w:before="100" w:beforeAutospacing="1" w:after="100" w:afterAutospacing="1"/>
        <w:rPr>
          <w:rFonts w:ascii="Arial" w:eastAsia="Times New Roman" w:hAnsi="Arial" w:cs="Arial"/>
          <w:color w:val="210756"/>
          <w:lang w:eastAsia="en-GB"/>
        </w:rPr>
      </w:pPr>
    </w:p>
    <w:p w14:paraId="5D46CCD3" w14:textId="24FC32F9" w:rsidR="00B812E8" w:rsidRPr="00DA730C" w:rsidRDefault="00702826" w:rsidP="00DA730C">
      <w:pPr>
        <w:pStyle w:val="ListParagraph"/>
        <w:numPr>
          <w:ilvl w:val="0"/>
          <w:numId w:val="15"/>
        </w:numPr>
        <w:spacing w:before="100" w:beforeAutospacing="1" w:after="100" w:afterAutospacing="1"/>
        <w:rPr>
          <w:rFonts w:ascii="Times New Roman" w:eastAsia="Times New Roman" w:hAnsi="Times New Roman" w:cs="Times New Roman"/>
          <w:lang w:eastAsia="en-GB"/>
        </w:rPr>
      </w:pPr>
      <w:r w:rsidRPr="00DA730C">
        <w:rPr>
          <w:rFonts w:ascii="Arial" w:eastAsia="Times New Roman" w:hAnsi="Arial" w:cs="Arial"/>
          <w:b/>
          <w:bCs/>
          <w:color w:val="210756"/>
          <w:lang w:eastAsia="en-GB"/>
        </w:rPr>
        <w:t xml:space="preserve">Overview of Funding Opportunity </w:t>
      </w:r>
    </w:p>
    <w:p w14:paraId="17CD8E10" w14:textId="730D5D5B" w:rsidR="007003BC" w:rsidRDefault="007003BC" w:rsidP="007003BC">
      <w:pPr>
        <w:pStyle w:val="NormalWeb"/>
        <w:shd w:val="clear" w:color="auto" w:fill="FFFFFF"/>
        <w:spacing w:before="0" w:beforeAutospacing="0"/>
        <w:rPr>
          <w:rFonts w:ascii="Barlow" w:hAnsi="Barlow"/>
          <w:color w:val="1C3359"/>
        </w:rPr>
      </w:pPr>
      <w:r>
        <w:rPr>
          <w:rFonts w:ascii="Barlow" w:hAnsi="Barlow"/>
          <w:color w:val="1C3359"/>
        </w:rPr>
        <w:t>T</w:t>
      </w:r>
      <w:r w:rsidRPr="002060BE">
        <w:rPr>
          <w:rFonts w:ascii="Barlow" w:hAnsi="Barlow"/>
          <w:color w:val="1C3359"/>
        </w:rPr>
        <w:t xml:space="preserve">his initiative offers an opportunity for partnership between </w:t>
      </w:r>
      <w:r w:rsidR="00E15DDD">
        <w:rPr>
          <w:rFonts w:ascii="Barlow" w:hAnsi="Barlow"/>
          <w:color w:val="1C3359"/>
        </w:rPr>
        <w:t xml:space="preserve">higher education institutes and </w:t>
      </w:r>
      <w:r w:rsidRPr="002060BE">
        <w:rPr>
          <w:rFonts w:ascii="Barlow" w:hAnsi="Barlow"/>
          <w:color w:val="1C3359"/>
        </w:rPr>
        <w:t xml:space="preserve">universities in the UK and </w:t>
      </w:r>
      <w:r>
        <w:rPr>
          <w:rFonts w:ascii="Barlow" w:hAnsi="Barlow"/>
          <w:color w:val="1C3359"/>
        </w:rPr>
        <w:t>Egypt</w:t>
      </w:r>
      <w:r w:rsidRPr="002060BE">
        <w:rPr>
          <w:rFonts w:ascii="Barlow" w:hAnsi="Barlow"/>
          <w:color w:val="1C3359"/>
        </w:rPr>
        <w:t xml:space="preserve"> focussed on</w:t>
      </w:r>
      <w:r>
        <w:rPr>
          <w:rFonts w:ascii="Barlow" w:hAnsi="Barlow"/>
          <w:color w:val="1C3359"/>
        </w:rPr>
        <w:t>:</w:t>
      </w:r>
    </w:p>
    <w:p w14:paraId="43CFABEB" w14:textId="11DC9F3F" w:rsidR="007003BC" w:rsidRPr="005400B6" w:rsidRDefault="007003BC" w:rsidP="007003BC">
      <w:pPr>
        <w:numPr>
          <w:ilvl w:val="0"/>
          <w:numId w:val="21"/>
        </w:numPr>
        <w:shd w:val="clear" w:color="auto" w:fill="FFFFFF"/>
        <w:spacing w:before="100" w:beforeAutospacing="1" w:after="100" w:afterAutospacing="1"/>
        <w:rPr>
          <w:rFonts w:ascii="Barlow" w:eastAsia="Times New Roman" w:hAnsi="Barlow" w:cs="Times New Roman"/>
          <w:color w:val="1C3359"/>
          <w:lang w:eastAsia="en-GB"/>
        </w:rPr>
      </w:pPr>
      <w:r w:rsidRPr="005400B6">
        <w:rPr>
          <w:rFonts w:ascii="Barlow" w:eastAsia="Times New Roman" w:hAnsi="Barlow" w:cs="Times New Roman"/>
          <w:color w:val="1C3359"/>
          <w:lang w:eastAsia="en-GB"/>
        </w:rPr>
        <w:t>Enhancing the climate resilience</w:t>
      </w:r>
      <w:r w:rsidR="00E15DDD">
        <w:rPr>
          <w:rFonts w:ascii="Barlow" w:eastAsia="Times New Roman" w:hAnsi="Barlow" w:cs="Times New Roman"/>
          <w:color w:val="1C3359"/>
          <w:lang w:eastAsia="en-GB"/>
        </w:rPr>
        <w:t xml:space="preserve"> and mitigation</w:t>
      </w:r>
      <w:r w:rsidRPr="005400B6">
        <w:rPr>
          <w:rFonts w:ascii="Barlow" w:eastAsia="Times New Roman" w:hAnsi="Barlow" w:cs="Times New Roman"/>
          <w:color w:val="1C3359"/>
          <w:lang w:eastAsia="en-GB"/>
        </w:rPr>
        <w:t xml:space="preserve"> of universities </w:t>
      </w:r>
      <w:r>
        <w:rPr>
          <w:rFonts w:ascii="Barlow" w:eastAsia="Times New Roman" w:hAnsi="Barlow" w:cs="Times New Roman"/>
          <w:color w:val="1C3359"/>
          <w:lang w:eastAsia="en-GB"/>
        </w:rPr>
        <w:t xml:space="preserve">&amp; HEIs </w:t>
      </w:r>
      <w:r w:rsidRPr="005400B6">
        <w:rPr>
          <w:rFonts w:ascii="Barlow" w:eastAsia="Times New Roman" w:hAnsi="Barlow" w:cs="Times New Roman"/>
          <w:color w:val="1C3359"/>
          <w:lang w:eastAsia="en-GB"/>
        </w:rPr>
        <w:t>themselves, and/or</w:t>
      </w:r>
    </w:p>
    <w:p w14:paraId="11032161" w14:textId="77777777" w:rsidR="007003BC" w:rsidRPr="005400B6" w:rsidRDefault="007003BC" w:rsidP="007003BC">
      <w:pPr>
        <w:numPr>
          <w:ilvl w:val="0"/>
          <w:numId w:val="21"/>
        </w:numPr>
        <w:shd w:val="clear" w:color="auto" w:fill="FFFFFF"/>
        <w:spacing w:before="100" w:beforeAutospacing="1" w:after="100" w:afterAutospacing="1"/>
        <w:rPr>
          <w:rFonts w:ascii="Barlow" w:eastAsia="Times New Roman" w:hAnsi="Barlow" w:cs="Times New Roman"/>
          <w:color w:val="1C3359"/>
          <w:lang w:eastAsia="en-GB"/>
        </w:rPr>
      </w:pPr>
      <w:r w:rsidRPr="005400B6">
        <w:rPr>
          <w:rFonts w:ascii="Barlow" w:eastAsia="Times New Roman" w:hAnsi="Barlow" w:cs="Times New Roman"/>
          <w:color w:val="1C3359"/>
          <w:lang w:eastAsia="en-GB"/>
        </w:rPr>
        <w:t xml:space="preserve">Enhancing </w:t>
      </w:r>
      <w:r>
        <w:rPr>
          <w:rFonts w:ascii="Barlow" w:eastAsia="Times New Roman" w:hAnsi="Barlow" w:cs="Times New Roman"/>
          <w:color w:val="1C3359"/>
          <w:lang w:eastAsia="en-GB"/>
        </w:rPr>
        <w:t xml:space="preserve">HEIs &amp; </w:t>
      </w:r>
      <w:r w:rsidRPr="005400B6">
        <w:rPr>
          <w:rFonts w:ascii="Barlow" w:eastAsia="Times New Roman" w:hAnsi="Barlow" w:cs="Times New Roman"/>
          <w:color w:val="1C3359"/>
          <w:lang w:eastAsia="en-GB"/>
        </w:rPr>
        <w:t>universities’ contribution to the resilience of communities, business, and government</w:t>
      </w:r>
    </w:p>
    <w:p w14:paraId="402432E5" w14:textId="77777777" w:rsidR="007003BC" w:rsidRDefault="007003BC" w:rsidP="007003BC">
      <w:pPr>
        <w:pStyle w:val="NormalWeb"/>
        <w:shd w:val="clear" w:color="auto" w:fill="FFFFFF"/>
        <w:spacing w:before="0" w:beforeAutospacing="0"/>
        <w:rPr>
          <w:rFonts w:ascii="Barlow" w:hAnsi="Barlow"/>
          <w:color w:val="1C3359"/>
        </w:rPr>
      </w:pPr>
      <w:bookmarkStart w:id="0" w:name="_Hlk88646852"/>
      <w:r>
        <w:rPr>
          <w:rFonts w:ascii="Barlow" w:hAnsi="Barlow"/>
          <w:color w:val="1C3359"/>
        </w:rPr>
        <w:t xml:space="preserve">The grants </w:t>
      </w:r>
      <w:r w:rsidRPr="001E3A2F">
        <w:rPr>
          <w:rFonts w:ascii="Barlow" w:hAnsi="Barlow"/>
          <w:color w:val="1C3359"/>
        </w:rPr>
        <w:t>should be carried out for one year from April 202</w:t>
      </w:r>
      <w:r>
        <w:rPr>
          <w:rFonts w:ascii="Barlow" w:hAnsi="Barlow"/>
          <w:color w:val="1C3359"/>
        </w:rPr>
        <w:t xml:space="preserve">2 </w:t>
      </w:r>
      <w:bookmarkEnd w:id="0"/>
      <w:r>
        <w:rPr>
          <w:rFonts w:ascii="Barlow" w:hAnsi="Barlow"/>
          <w:color w:val="1C3359"/>
        </w:rPr>
        <w:t>&amp; can be used for a </w:t>
      </w:r>
      <w:hyperlink r:id="rId12" w:history="1">
        <w:r w:rsidRPr="001E3A2F">
          <w:rPr>
            <w:rFonts w:ascii="Barlow" w:hAnsi="Barlow"/>
            <w:color w:val="1C3359"/>
          </w:rPr>
          <w:t>diverse range of projects</w:t>
        </w:r>
      </w:hyperlink>
      <w:r>
        <w:rPr>
          <w:rFonts w:ascii="Barlow" w:hAnsi="Barlow"/>
          <w:color w:val="1C3359"/>
        </w:rPr>
        <w:t>, workshops and events in areas such as &amp; not limited to:</w:t>
      </w:r>
    </w:p>
    <w:p w14:paraId="47C15EEC" w14:textId="77777777" w:rsidR="007003BC" w:rsidRDefault="007003BC" w:rsidP="007003BC">
      <w:pPr>
        <w:numPr>
          <w:ilvl w:val="0"/>
          <w:numId w:val="22"/>
        </w:numPr>
        <w:shd w:val="clear" w:color="auto" w:fill="FFFFFF"/>
        <w:spacing w:before="100" w:beforeAutospacing="1" w:after="100" w:afterAutospacing="1"/>
        <w:rPr>
          <w:rFonts w:ascii="Barlow" w:hAnsi="Barlow"/>
          <w:color w:val="1C3359"/>
        </w:rPr>
      </w:pPr>
      <w:r>
        <w:rPr>
          <w:rFonts w:ascii="Barlow" w:hAnsi="Barlow"/>
          <w:color w:val="1C3359"/>
        </w:rPr>
        <w:t xml:space="preserve">Improving learning, teaching, and training for climate change adaptation – </w:t>
      </w:r>
      <w:proofErr w:type="gramStart"/>
      <w:r>
        <w:rPr>
          <w:rFonts w:ascii="Barlow" w:hAnsi="Barlow"/>
          <w:color w:val="1C3359"/>
        </w:rPr>
        <w:t>e.g.</w:t>
      </w:r>
      <w:proofErr w:type="gramEnd"/>
      <w:r>
        <w:rPr>
          <w:rFonts w:ascii="Barlow" w:hAnsi="Barlow"/>
          <w:color w:val="1C3359"/>
        </w:rPr>
        <w:t xml:space="preserve"> virtual or face to face exchange or collaboration, teaching or professional practice collaboration and sharing and co-development of learning materials</w:t>
      </w:r>
    </w:p>
    <w:p w14:paraId="60635481" w14:textId="77777777" w:rsidR="007003BC" w:rsidRDefault="007003BC" w:rsidP="007003BC">
      <w:pPr>
        <w:numPr>
          <w:ilvl w:val="0"/>
          <w:numId w:val="22"/>
        </w:numPr>
        <w:shd w:val="clear" w:color="auto" w:fill="FFFFFF"/>
        <w:spacing w:before="100" w:beforeAutospacing="1" w:after="100" w:afterAutospacing="1"/>
        <w:rPr>
          <w:rFonts w:ascii="Barlow" w:hAnsi="Barlow"/>
          <w:color w:val="1C3359"/>
        </w:rPr>
      </w:pPr>
      <w:r>
        <w:rPr>
          <w:rFonts w:ascii="Barlow" w:hAnsi="Barlow"/>
          <w:color w:val="1C3359"/>
        </w:rPr>
        <w:t xml:space="preserve">Increasing HEIs faculty members and professional staff capacity in climate change adaptation – e.g.  fellowships or collaboration, comparative analyses, </w:t>
      </w:r>
      <w:r>
        <w:rPr>
          <w:rFonts w:ascii="Barlow" w:hAnsi="Barlow"/>
          <w:color w:val="1C3359"/>
        </w:rPr>
        <w:lastRenderedPageBreak/>
        <w:t xml:space="preserve">and uptake capacity building, </w:t>
      </w:r>
      <w:proofErr w:type="gramStart"/>
      <w:r>
        <w:rPr>
          <w:rFonts w:ascii="Barlow" w:hAnsi="Barlow"/>
          <w:color w:val="1C3359"/>
        </w:rPr>
        <w:t>understanding</w:t>
      </w:r>
      <w:proofErr w:type="gramEnd"/>
      <w:r>
        <w:rPr>
          <w:rFonts w:ascii="Barlow" w:hAnsi="Barlow"/>
          <w:color w:val="1C3359"/>
        </w:rPr>
        <w:t xml:space="preserve"> and documenting indigenous knowledge and resilience practices</w:t>
      </w:r>
    </w:p>
    <w:p w14:paraId="5DADD1B9" w14:textId="77777777" w:rsidR="007003BC" w:rsidRDefault="007003BC" w:rsidP="007003BC">
      <w:pPr>
        <w:numPr>
          <w:ilvl w:val="0"/>
          <w:numId w:val="22"/>
        </w:numPr>
        <w:shd w:val="clear" w:color="auto" w:fill="FFFFFF"/>
        <w:spacing w:before="100" w:beforeAutospacing="1" w:after="100" w:afterAutospacing="1"/>
        <w:rPr>
          <w:rFonts w:ascii="Barlow" w:hAnsi="Barlow"/>
          <w:color w:val="1C3359"/>
        </w:rPr>
      </w:pPr>
      <w:r>
        <w:rPr>
          <w:rFonts w:ascii="Barlow" w:hAnsi="Barlow"/>
          <w:color w:val="1C3359"/>
        </w:rPr>
        <w:t xml:space="preserve">Improving institutional resilience policies and practice adopted by universities - </w:t>
      </w:r>
      <w:proofErr w:type="gramStart"/>
      <w:r>
        <w:rPr>
          <w:rFonts w:ascii="Barlow" w:hAnsi="Barlow"/>
          <w:color w:val="1C3359"/>
        </w:rPr>
        <w:t>e.g.</w:t>
      </w:r>
      <w:proofErr w:type="gramEnd"/>
      <w:r>
        <w:rPr>
          <w:rFonts w:ascii="Barlow" w:hAnsi="Barlow"/>
          <w:color w:val="1C3359"/>
        </w:rPr>
        <w:t xml:space="preserve"> developing tools, training and approaches to support contingency and continuity of operations planning at higher education institutions</w:t>
      </w:r>
    </w:p>
    <w:p w14:paraId="70537F85" w14:textId="77777777" w:rsidR="007003BC" w:rsidRPr="004266AD" w:rsidRDefault="007003BC" w:rsidP="007003BC">
      <w:pPr>
        <w:numPr>
          <w:ilvl w:val="0"/>
          <w:numId w:val="22"/>
        </w:numPr>
        <w:spacing w:after="72"/>
        <w:ind w:right="300"/>
        <w:rPr>
          <w:rFonts w:ascii="Barlow" w:hAnsi="Barlow"/>
          <w:color w:val="1C3359"/>
        </w:rPr>
      </w:pPr>
      <w:r w:rsidRPr="004266AD">
        <w:rPr>
          <w:rFonts w:ascii="Barlow" w:hAnsi="Barlow"/>
          <w:color w:val="1C3359"/>
        </w:rPr>
        <w:t>Virtual student mobility to achieve internationalisation</w:t>
      </w:r>
      <w:r>
        <w:rPr>
          <w:rFonts w:ascii="Barlow" w:hAnsi="Barlow"/>
          <w:color w:val="1C3359"/>
        </w:rPr>
        <w:t xml:space="preserve"> in Climate resilience learning</w:t>
      </w:r>
      <w:r w:rsidRPr="004266AD">
        <w:rPr>
          <w:rFonts w:ascii="Barlow" w:hAnsi="Barlow"/>
          <w:color w:val="1C3359"/>
        </w:rPr>
        <w:t xml:space="preserve"> at home</w:t>
      </w:r>
    </w:p>
    <w:p w14:paraId="4E4FFEF0" w14:textId="77777777" w:rsidR="007003BC" w:rsidRDefault="007003BC" w:rsidP="007003BC">
      <w:pPr>
        <w:numPr>
          <w:ilvl w:val="0"/>
          <w:numId w:val="22"/>
        </w:numPr>
        <w:shd w:val="clear" w:color="auto" w:fill="FFFFFF"/>
        <w:spacing w:before="100" w:beforeAutospacing="1" w:after="100" w:afterAutospacing="1"/>
        <w:rPr>
          <w:rFonts w:ascii="Barlow" w:hAnsi="Barlow"/>
          <w:color w:val="1C3359"/>
        </w:rPr>
      </w:pPr>
      <w:r>
        <w:rPr>
          <w:rFonts w:ascii="Barlow" w:hAnsi="Barlow"/>
          <w:color w:val="1C3359"/>
        </w:rPr>
        <w:t>Universities to adopt Climate action framework &amp; principles, or help the strategy towards Net Zero Carbon Campus</w:t>
      </w:r>
    </w:p>
    <w:p w14:paraId="6DF40D22" w14:textId="77777777" w:rsidR="007003BC" w:rsidRDefault="007003BC" w:rsidP="007003BC">
      <w:pPr>
        <w:numPr>
          <w:ilvl w:val="0"/>
          <w:numId w:val="22"/>
        </w:numPr>
        <w:shd w:val="clear" w:color="auto" w:fill="FFFFFF"/>
        <w:spacing w:before="100" w:beforeAutospacing="1" w:after="100" w:afterAutospacing="1"/>
        <w:rPr>
          <w:rFonts w:ascii="Barlow" w:hAnsi="Barlow"/>
          <w:color w:val="1C3359"/>
        </w:rPr>
      </w:pPr>
      <w:r>
        <w:rPr>
          <w:rFonts w:ascii="Barlow" w:hAnsi="Barlow"/>
          <w:color w:val="1C3359"/>
        </w:rPr>
        <w:t>Universities to implement community projects with students such as Carbon Literacy induction for all students</w:t>
      </w:r>
    </w:p>
    <w:p w14:paraId="46A8CA49" w14:textId="77777777" w:rsidR="007003BC" w:rsidRDefault="007003BC" w:rsidP="007003BC">
      <w:pPr>
        <w:numPr>
          <w:ilvl w:val="0"/>
          <w:numId w:val="22"/>
        </w:numPr>
        <w:shd w:val="clear" w:color="auto" w:fill="FFFFFF"/>
        <w:spacing w:before="100" w:beforeAutospacing="1" w:after="100" w:afterAutospacing="1"/>
        <w:rPr>
          <w:rFonts w:ascii="Barlow" w:hAnsi="Barlow"/>
          <w:color w:val="1C3359"/>
        </w:rPr>
      </w:pPr>
      <w:r>
        <w:rPr>
          <w:rFonts w:ascii="Barlow" w:hAnsi="Barlow"/>
          <w:color w:val="1C3359"/>
        </w:rPr>
        <w:t>Bringing students and youth voices to COP27</w:t>
      </w:r>
    </w:p>
    <w:p w14:paraId="546532F4" w14:textId="77777777" w:rsidR="007003BC" w:rsidRDefault="007003BC" w:rsidP="007003BC">
      <w:pPr>
        <w:numPr>
          <w:ilvl w:val="0"/>
          <w:numId w:val="22"/>
        </w:numPr>
        <w:shd w:val="clear" w:color="auto" w:fill="FFFFFF"/>
        <w:spacing w:before="100" w:beforeAutospacing="1" w:after="100" w:afterAutospacing="1"/>
        <w:rPr>
          <w:rFonts w:ascii="Barlow" w:hAnsi="Barlow"/>
          <w:color w:val="1C3359"/>
        </w:rPr>
      </w:pPr>
      <w:r>
        <w:rPr>
          <w:rFonts w:ascii="Barlow" w:hAnsi="Barlow"/>
          <w:color w:val="1C3359"/>
        </w:rPr>
        <w:t xml:space="preserve">Develop and deliver </w:t>
      </w:r>
      <w:r w:rsidRPr="0016730B">
        <w:rPr>
          <w:rFonts w:ascii="Barlow" w:hAnsi="Barlow"/>
          <w:color w:val="1C3359"/>
        </w:rPr>
        <w:t>series of workshops to share climate change adaptation strategies and learning materials</w:t>
      </w:r>
    </w:p>
    <w:p w14:paraId="1374B925" w14:textId="77777777" w:rsidR="00A63B68" w:rsidRPr="006911AA" w:rsidRDefault="00A63B68" w:rsidP="00DA730C">
      <w:pPr>
        <w:pStyle w:val="ListParagraph"/>
        <w:spacing w:before="100" w:beforeAutospacing="1" w:after="100" w:afterAutospacing="1"/>
        <w:rPr>
          <w:rFonts w:ascii="Arial" w:eastAsia="Times New Roman" w:hAnsi="Arial" w:cs="Arial"/>
          <w:color w:val="210756"/>
          <w:lang w:eastAsia="en-GB"/>
        </w:rPr>
      </w:pPr>
    </w:p>
    <w:p w14:paraId="2F09296A" w14:textId="73086C7E" w:rsidR="00E33B57" w:rsidRPr="00DA730C" w:rsidRDefault="00E33B57" w:rsidP="00DA730C">
      <w:pPr>
        <w:pStyle w:val="ListParagraph"/>
        <w:numPr>
          <w:ilvl w:val="0"/>
          <w:numId w:val="15"/>
        </w:numPr>
        <w:spacing w:before="100" w:beforeAutospacing="1" w:after="100" w:afterAutospacing="1"/>
        <w:rPr>
          <w:rFonts w:ascii="Times New Roman" w:eastAsia="Times New Roman" w:hAnsi="Times New Roman" w:cs="Times New Roman"/>
          <w:lang w:eastAsia="en-GB"/>
        </w:rPr>
      </w:pPr>
      <w:r w:rsidRPr="00DA730C">
        <w:rPr>
          <w:rFonts w:ascii="Arial" w:eastAsia="Times New Roman" w:hAnsi="Arial" w:cs="Arial"/>
          <w:b/>
          <w:bCs/>
          <w:color w:val="210756"/>
          <w:lang w:eastAsia="en-GB"/>
        </w:rPr>
        <w:t xml:space="preserve">Eligibility </w:t>
      </w:r>
    </w:p>
    <w:p w14:paraId="2D1D268A" w14:textId="5D67B985" w:rsidR="00E33B57" w:rsidRDefault="00D11649" w:rsidP="007F486E">
      <w:pPr>
        <w:spacing w:before="100" w:beforeAutospacing="1" w:after="100" w:afterAutospacing="1"/>
        <w:rPr>
          <w:rFonts w:ascii="Barlow" w:eastAsia="Times New Roman" w:hAnsi="Barlow" w:cs="Times New Roman"/>
          <w:color w:val="1C3359"/>
          <w:lang w:eastAsia="en-GB"/>
        </w:rPr>
      </w:pPr>
      <w:r w:rsidRPr="007003BC">
        <w:rPr>
          <w:rFonts w:ascii="Barlow" w:eastAsia="Times New Roman" w:hAnsi="Barlow" w:cs="Times New Roman"/>
          <w:color w:val="1C3359"/>
          <w:lang w:eastAsia="en-GB"/>
        </w:rPr>
        <w:t xml:space="preserve">All UK universities </w:t>
      </w:r>
      <w:r w:rsidR="007003BC">
        <w:rPr>
          <w:rFonts w:ascii="Barlow" w:eastAsia="Times New Roman" w:hAnsi="Barlow" w:cs="Times New Roman"/>
          <w:color w:val="1C3359"/>
          <w:lang w:eastAsia="en-GB"/>
        </w:rPr>
        <w:t xml:space="preserve">&amp; higher education institutes </w:t>
      </w:r>
      <w:r w:rsidRPr="007003BC">
        <w:rPr>
          <w:rFonts w:ascii="Barlow" w:eastAsia="Times New Roman" w:hAnsi="Barlow" w:cs="Times New Roman"/>
          <w:color w:val="1C3359"/>
          <w:lang w:eastAsia="en-GB"/>
        </w:rPr>
        <w:t xml:space="preserve">from England, Scotland, </w:t>
      </w:r>
      <w:proofErr w:type="gramStart"/>
      <w:r w:rsidRPr="007003BC">
        <w:rPr>
          <w:rFonts w:ascii="Barlow" w:eastAsia="Times New Roman" w:hAnsi="Barlow" w:cs="Times New Roman"/>
          <w:color w:val="1C3359"/>
          <w:lang w:eastAsia="en-GB"/>
        </w:rPr>
        <w:t>Wales</w:t>
      </w:r>
      <w:proofErr w:type="gramEnd"/>
      <w:r w:rsidRPr="007003BC">
        <w:rPr>
          <w:rFonts w:ascii="Barlow" w:eastAsia="Times New Roman" w:hAnsi="Barlow" w:cs="Times New Roman"/>
          <w:color w:val="1C3359"/>
          <w:lang w:eastAsia="en-GB"/>
        </w:rPr>
        <w:t xml:space="preserve"> and Northern Ireland. </w:t>
      </w:r>
      <w:r w:rsidR="008B64F3">
        <w:rPr>
          <w:rFonts w:ascii="Barlow" w:eastAsia="Times New Roman" w:hAnsi="Barlow" w:cs="Times New Roman"/>
          <w:color w:val="1C3359"/>
          <w:lang w:eastAsia="en-GB"/>
        </w:rPr>
        <w:t xml:space="preserve">A link to eligible HEIs and list of research institutes in the UK is provided </w:t>
      </w:r>
      <w:r w:rsidR="006447CA">
        <w:rPr>
          <w:rFonts w:ascii="Barlow" w:eastAsia="Times New Roman" w:hAnsi="Barlow" w:cs="Times New Roman"/>
          <w:color w:val="1C3359"/>
          <w:lang w:eastAsia="en-GB"/>
        </w:rPr>
        <w:t xml:space="preserve">in this document. </w:t>
      </w:r>
      <w:r w:rsidRPr="007003BC">
        <w:rPr>
          <w:rFonts w:ascii="Barlow" w:eastAsia="Times New Roman" w:hAnsi="Barlow" w:cs="Times New Roman"/>
          <w:color w:val="1C3359"/>
          <w:lang w:eastAsia="en-GB"/>
        </w:rPr>
        <w:t>The proposal must have one Principal Applicant from the UK and one Partner University from Egypt. Universities in both the private and public sectors in Egypt are eligible to participate</w:t>
      </w:r>
    </w:p>
    <w:p w14:paraId="346966E1" w14:textId="3F90FE4E" w:rsidR="00E15DDD" w:rsidRPr="00E15DDD" w:rsidRDefault="00E15DDD" w:rsidP="00E15DDD">
      <w:pPr>
        <w:pStyle w:val="BodyText"/>
        <w:rPr>
          <w:rFonts w:ascii="Barlow" w:eastAsia="Times New Roman" w:hAnsi="Barlow" w:cs="Times New Roman"/>
          <w:color w:val="1C3359"/>
          <w:lang w:eastAsia="en-GB"/>
        </w:rPr>
      </w:pPr>
      <w:bookmarkStart w:id="1" w:name="_Hlk53746789"/>
      <w:r w:rsidRPr="00E15DDD">
        <w:rPr>
          <w:rFonts w:ascii="Barlow" w:eastAsia="Times New Roman" w:hAnsi="Barlow" w:cs="Times New Roman"/>
          <w:color w:val="1C3359"/>
          <w:lang w:eastAsia="en-GB"/>
        </w:rPr>
        <w:t xml:space="preserve">The proposal must be a joint application, with one Principal Applicant based at a UK institution and one based in </w:t>
      </w:r>
      <w:r w:rsidR="00971771">
        <w:rPr>
          <w:rFonts w:ascii="Barlow" w:eastAsia="Times New Roman" w:hAnsi="Barlow" w:cs="Times New Roman"/>
          <w:color w:val="1C3359"/>
          <w:lang w:eastAsia="en-GB"/>
        </w:rPr>
        <w:t>Egyptian</w:t>
      </w:r>
      <w:r w:rsidRPr="00E15DDD">
        <w:rPr>
          <w:rFonts w:ascii="Barlow" w:eastAsia="Times New Roman" w:hAnsi="Barlow" w:cs="Times New Roman"/>
          <w:color w:val="1C3359"/>
          <w:lang w:eastAsia="en-GB"/>
        </w:rPr>
        <w:t xml:space="preserve"> institution.</w:t>
      </w:r>
      <w:bookmarkEnd w:id="1"/>
      <w:r w:rsidRPr="00E15DDD">
        <w:rPr>
          <w:rFonts w:ascii="Barlow" w:eastAsia="Times New Roman" w:hAnsi="Barlow" w:cs="Times New Roman"/>
          <w:color w:val="1C3359"/>
          <w:lang w:eastAsia="en-GB"/>
        </w:rPr>
        <w:t xml:space="preserve"> The </w:t>
      </w:r>
      <w:r w:rsidR="00971771" w:rsidRPr="00E15DDD">
        <w:rPr>
          <w:rFonts w:ascii="Barlow" w:eastAsia="Times New Roman" w:hAnsi="Barlow" w:cs="Times New Roman"/>
          <w:color w:val="1C3359"/>
          <w:lang w:eastAsia="en-GB"/>
        </w:rPr>
        <w:t>geographical</w:t>
      </w:r>
      <w:r w:rsidRPr="00E15DDD">
        <w:rPr>
          <w:rFonts w:ascii="Barlow" w:eastAsia="Times New Roman" w:hAnsi="Barlow" w:cs="Times New Roman"/>
          <w:color w:val="1C3359"/>
          <w:lang w:eastAsia="en-GB"/>
        </w:rPr>
        <w:t xml:space="preserve"> location of the applicants is not a concern provided that the applicants have a permanent or fixed term contract with a UK institution or </w:t>
      </w:r>
      <w:r w:rsidR="00971771">
        <w:rPr>
          <w:rFonts w:ascii="Barlow" w:eastAsia="Times New Roman" w:hAnsi="Barlow" w:cs="Times New Roman"/>
          <w:color w:val="1C3359"/>
          <w:lang w:eastAsia="en-GB"/>
        </w:rPr>
        <w:t>Egyptian</w:t>
      </w:r>
      <w:r w:rsidRPr="00E15DDD">
        <w:rPr>
          <w:rFonts w:ascii="Barlow" w:eastAsia="Times New Roman" w:hAnsi="Barlow" w:cs="Times New Roman"/>
          <w:color w:val="1C3359"/>
          <w:lang w:eastAsia="en-GB"/>
        </w:rPr>
        <w:t xml:space="preserve"> institution and the applicants are able to deliver the grant and activities within the given duration. Applications must have the support of the home and partner institutions, confirmed by supporting letters uploaded in the online application. </w:t>
      </w:r>
      <w:r w:rsidR="00971771">
        <w:rPr>
          <w:rFonts w:ascii="Barlow" w:eastAsia="Times New Roman" w:hAnsi="Barlow" w:cs="Times New Roman"/>
          <w:color w:val="1C3359"/>
          <w:lang w:eastAsia="en-GB"/>
        </w:rPr>
        <w:t>O</w:t>
      </w:r>
      <w:r w:rsidRPr="00E15DDD">
        <w:rPr>
          <w:rFonts w:ascii="Barlow" w:eastAsia="Times New Roman" w:hAnsi="Barlow" w:cs="Times New Roman"/>
          <w:color w:val="1C3359"/>
          <w:lang w:eastAsia="en-GB"/>
        </w:rPr>
        <w:t xml:space="preserve">nly </w:t>
      </w:r>
      <w:r w:rsidR="00971771">
        <w:rPr>
          <w:rFonts w:ascii="Barlow" w:eastAsia="Times New Roman" w:hAnsi="Barlow" w:cs="Times New Roman"/>
          <w:color w:val="1C3359"/>
          <w:lang w:eastAsia="en-GB"/>
        </w:rPr>
        <w:t>two</w:t>
      </w:r>
      <w:r w:rsidRPr="00E15DDD">
        <w:rPr>
          <w:rFonts w:ascii="Barlow" w:eastAsia="Times New Roman" w:hAnsi="Barlow" w:cs="Times New Roman"/>
          <w:color w:val="1C3359"/>
          <w:lang w:eastAsia="en-GB"/>
        </w:rPr>
        <w:t xml:space="preserve"> application</w:t>
      </w:r>
      <w:r w:rsidR="00971771">
        <w:rPr>
          <w:rFonts w:ascii="Barlow" w:eastAsia="Times New Roman" w:hAnsi="Barlow" w:cs="Times New Roman"/>
          <w:color w:val="1C3359"/>
          <w:lang w:eastAsia="en-GB"/>
        </w:rPr>
        <w:t>s</w:t>
      </w:r>
      <w:r w:rsidRPr="00E15DDD">
        <w:rPr>
          <w:rFonts w:ascii="Barlow" w:eastAsia="Times New Roman" w:hAnsi="Barlow" w:cs="Times New Roman"/>
          <w:color w:val="1C3359"/>
          <w:lang w:eastAsia="en-GB"/>
        </w:rPr>
        <w:t xml:space="preserve"> may be submitted per Principal Applicant, but there is no limit to the number of applications submitted per institution.</w:t>
      </w:r>
      <w:r w:rsidR="00971771">
        <w:rPr>
          <w:rFonts w:ascii="Barlow" w:eastAsia="Times New Roman" w:hAnsi="Barlow" w:cs="Times New Roman"/>
          <w:color w:val="1C3359"/>
          <w:lang w:eastAsia="en-GB"/>
        </w:rPr>
        <w:t xml:space="preserve"> And no </w:t>
      </w:r>
      <w:r w:rsidR="00114CCE">
        <w:rPr>
          <w:rFonts w:ascii="Barlow" w:eastAsia="Times New Roman" w:hAnsi="Barlow" w:cs="Times New Roman"/>
          <w:color w:val="1C3359"/>
          <w:lang w:eastAsia="en-GB"/>
        </w:rPr>
        <w:t>principal</w:t>
      </w:r>
      <w:r w:rsidR="00971771">
        <w:rPr>
          <w:rFonts w:ascii="Barlow" w:eastAsia="Times New Roman" w:hAnsi="Barlow" w:cs="Times New Roman"/>
          <w:color w:val="1C3359"/>
          <w:lang w:eastAsia="en-GB"/>
        </w:rPr>
        <w:t xml:space="preserve"> applicant will get more than one project funded. </w:t>
      </w:r>
    </w:p>
    <w:p w14:paraId="4A9C8E1E" w14:textId="77777777" w:rsidR="00E15DDD" w:rsidRPr="00E15DDD" w:rsidRDefault="00E15DDD" w:rsidP="00E15DDD">
      <w:pPr>
        <w:pStyle w:val="BodyText"/>
        <w:rPr>
          <w:rFonts w:ascii="Barlow" w:eastAsia="Times New Roman" w:hAnsi="Barlow" w:cs="Times New Roman"/>
          <w:color w:val="1C3359"/>
          <w:lang w:eastAsia="en-GB"/>
        </w:rPr>
      </w:pPr>
    </w:p>
    <w:p w14:paraId="73050091" w14:textId="77777777" w:rsidR="00E15DDD" w:rsidRPr="00E15DDD" w:rsidRDefault="00E15DDD" w:rsidP="00E15DDD">
      <w:pPr>
        <w:pStyle w:val="BodyText"/>
        <w:keepNext/>
        <w:keepLines/>
        <w:rPr>
          <w:rFonts w:ascii="Barlow" w:eastAsia="Times New Roman" w:hAnsi="Barlow" w:cs="Times New Roman"/>
          <w:color w:val="1C3359"/>
          <w:lang w:eastAsia="en-GB"/>
        </w:rPr>
      </w:pPr>
      <w:r w:rsidRPr="00E15DDD">
        <w:rPr>
          <w:rFonts w:ascii="Barlow" w:eastAsia="Times New Roman" w:hAnsi="Barlow" w:cs="Times New Roman"/>
          <w:color w:val="1C3359"/>
          <w:lang w:eastAsia="en-GB"/>
        </w:rPr>
        <w:t xml:space="preserve">Proposals must fulfil the following criteria </w:t>
      </w:r>
      <w:proofErr w:type="gramStart"/>
      <w:r w:rsidRPr="00E15DDD">
        <w:rPr>
          <w:rFonts w:ascii="Barlow" w:eastAsia="Times New Roman" w:hAnsi="Barlow" w:cs="Times New Roman"/>
          <w:color w:val="1C3359"/>
          <w:lang w:eastAsia="en-GB"/>
        </w:rPr>
        <w:t>in order to</w:t>
      </w:r>
      <w:proofErr w:type="gramEnd"/>
      <w:r w:rsidRPr="00E15DDD">
        <w:rPr>
          <w:rFonts w:ascii="Barlow" w:eastAsia="Times New Roman" w:hAnsi="Barlow" w:cs="Times New Roman"/>
          <w:color w:val="1C3359"/>
          <w:lang w:eastAsia="en-GB"/>
        </w:rPr>
        <w:t xml:space="preserve"> be eligible for funding under this Programme:</w:t>
      </w:r>
    </w:p>
    <w:p w14:paraId="21F3BB8E" w14:textId="09FEC1D9" w:rsidR="00E15DDD" w:rsidRPr="00E15DDD" w:rsidRDefault="00E15DDD" w:rsidP="00E15DDD">
      <w:pPr>
        <w:numPr>
          <w:ilvl w:val="0"/>
          <w:numId w:val="22"/>
        </w:numPr>
        <w:shd w:val="clear" w:color="auto" w:fill="FFFFFF"/>
        <w:spacing w:before="100" w:beforeAutospacing="1" w:after="100" w:afterAutospacing="1"/>
        <w:rPr>
          <w:rFonts w:ascii="Barlow" w:hAnsi="Barlow"/>
          <w:color w:val="1C3359"/>
        </w:rPr>
      </w:pPr>
      <w:r w:rsidRPr="00E15DDD">
        <w:rPr>
          <w:rFonts w:ascii="Barlow" w:hAnsi="Barlow"/>
          <w:color w:val="1C3359"/>
        </w:rPr>
        <w:t xml:space="preserve">Each proposal must have one Principal Applicant from the UK and one Principal Applicant from </w:t>
      </w:r>
      <w:r w:rsidR="00971771">
        <w:rPr>
          <w:rFonts w:ascii="Barlow" w:hAnsi="Barlow"/>
          <w:color w:val="1C3359"/>
        </w:rPr>
        <w:t>Egypt</w:t>
      </w:r>
    </w:p>
    <w:p w14:paraId="1B117BD2" w14:textId="77777777" w:rsidR="00E15DDD" w:rsidRPr="00E15DDD" w:rsidRDefault="00E15DDD" w:rsidP="00E15DDD">
      <w:pPr>
        <w:numPr>
          <w:ilvl w:val="0"/>
          <w:numId w:val="22"/>
        </w:numPr>
        <w:shd w:val="clear" w:color="auto" w:fill="FFFFFF"/>
        <w:spacing w:before="100" w:beforeAutospacing="1" w:after="100" w:afterAutospacing="1"/>
        <w:rPr>
          <w:rFonts w:ascii="Barlow" w:hAnsi="Barlow"/>
          <w:color w:val="1C3359"/>
        </w:rPr>
      </w:pPr>
      <w:r w:rsidRPr="00E15DDD">
        <w:rPr>
          <w:rFonts w:ascii="Barlow" w:hAnsi="Barlow"/>
          <w:color w:val="1C3359"/>
        </w:rPr>
        <w:t>Principal Applicants must be permanent employees or have a fixed term contracts of one of the following (this means that Emeritus and Honorary Professors may not apply as lead):</w:t>
      </w:r>
    </w:p>
    <w:p w14:paraId="08C7F9B7" w14:textId="77777777" w:rsidR="00E15DDD" w:rsidRPr="00E15DDD" w:rsidRDefault="00E15DDD" w:rsidP="00971771">
      <w:pPr>
        <w:numPr>
          <w:ilvl w:val="1"/>
          <w:numId w:val="22"/>
        </w:numPr>
        <w:shd w:val="clear" w:color="auto" w:fill="FFFFFF"/>
        <w:spacing w:before="100" w:beforeAutospacing="1" w:after="100" w:afterAutospacing="1"/>
        <w:rPr>
          <w:rFonts w:ascii="Barlow" w:hAnsi="Barlow"/>
          <w:color w:val="1C3359"/>
        </w:rPr>
      </w:pPr>
      <w:r w:rsidRPr="00E15DDD">
        <w:rPr>
          <w:rFonts w:ascii="Barlow" w:hAnsi="Barlow"/>
          <w:color w:val="1C3359"/>
        </w:rPr>
        <w:t>A not</w:t>
      </w:r>
      <w:r w:rsidRPr="00E15DDD">
        <w:rPr>
          <w:rFonts w:ascii="Barlow" w:hAnsi="Barlow"/>
          <w:color w:val="1C3359"/>
        </w:rPr>
        <w:noBreakHyphen/>
        <w:t>for</w:t>
      </w:r>
      <w:r w:rsidRPr="00E15DDD">
        <w:rPr>
          <w:rFonts w:ascii="Barlow" w:hAnsi="Barlow"/>
          <w:color w:val="1C3359"/>
        </w:rPr>
        <w:noBreakHyphen/>
        <w:t xml:space="preserve">profit higher education institution unless specified otherwise </w:t>
      </w:r>
    </w:p>
    <w:p w14:paraId="7AC38D76" w14:textId="77777777" w:rsidR="00E15DDD" w:rsidRPr="00E15DDD" w:rsidRDefault="00E15DDD" w:rsidP="00971771">
      <w:pPr>
        <w:numPr>
          <w:ilvl w:val="1"/>
          <w:numId w:val="22"/>
        </w:numPr>
        <w:shd w:val="clear" w:color="auto" w:fill="FFFFFF"/>
        <w:spacing w:before="100" w:beforeAutospacing="1" w:after="100" w:afterAutospacing="1"/>
        <w:rPr>
          <w:rFonts w:ascii="Barlow" w:hAnsi="Barlow"/>
          <w:color w:val="1C3359"/>
        </w:rPr>
      </w:pPr>
      <w:r w:rsidRPr="00E15DDD">
        <w:rPr>
          <w:rFonts w:ascii="Barlow" w:hAnsi="Barlow"/>
          <w:color w:val="1C3359"/>
        </w:rPr>
        <w:t>A UK higher education institution (all UK higher education institutions are eligible)</w:t>
      </w:r>
    </w:p>
    <w:p w14:paraId="76A70551" w14:textId="493EE0A4" w:rsidR="00E15DDD" w:rsidRPr="00E15DDD" w:rsidRDefault="00E15DDD" w:rsidP="00E15DDD">
      <w:pPr>
        <w:numPr>
          <w:ilvl w:val="0"/>
          <w:numId w:val="22"/>
        </w:numPr>
        <w:shd w:val="clear" w:color="auto" w:fill="FFFFFF"/>
        <w:spacing w:before="100" w:beforeAutospacing="1" w:after="100" w:afterAutospacing="1"/>
        <w:rPr>
          <w:rFonts w:ascii="Barlow" w:hAnsi="Barlow"/>
          <w:color w:val="1C3359"/>
        </w:rPr>
      </w:pPr>
      <w:r w:rsidRPr="00E15DDD">
        <w:rPr>
          <w:rFonts w:ascii="Barlow" w:hAnsi="Barlow"/>
          <w:color w:val="1C3359"/>
        </w:rPr>
        <w:t xml:space="preserve">Principal Applicants </w:t>
      </w:r>
      <w:r w:rsidR="008B64F3">
        <w:rPr>
          <w:rFonts w:ascii="Barlow" w:hAnsi="Barlow"/>
          <w:color w:val="1C3359"/>
        </w:rPr>
        <w:t>on</w:t>
      </w:r>
      <w:r w:rsidRPr="00E15DDD">
        <w:rPr>
          <w:rFonts w:ascii="Barlow" w:hAnsi="Barlow"/>
          <w:color w:val="1C3359"/>
        </w:rPr>
        <w:t xml:space="preserve"> fixed term contracts must </w:t>
      </w:r>
      <w:r w:rsidR="008B64F3">
        <w:rPr>
          <w:rFonts w:ascii="Barlow" w:hAnsi="Barlow"/>
          <w:color w:val="1C3359"/>
        </w:rPr>
        <w:t xml:space="preserve">have a contract longer than the duration of the grant, to ensure </w:t>
      </w:r>
      <w:r w:rsidR="00F73D42">
        <w:rPr>
          <w:rFonts w:ascii="Barlow" w:hAnsi="Barlow"/>
          <w:color w:val="1C3359"/>
        </w:rPr>
        <w:t>deliverability</w:t>
      </w:r>
      <w:r w:rsidRPr="00E15DDD">
        <w:rPr>
          <w:rFonts w:ascii="Barlow" w:hAnsi="Barlow"/>
          <w:color w:val="1C3359"/>
        </w:rPr>
        <w:t>.</w:t>
      </w:r>
    </w:p>
    <w:p w14:paraId="0083F7DB" w14:textId="77777777" w:rsidR="00E15DDD" w:rsidRPr="00E15DDD" w:rsidRDefault="00E15DDD" w:rsidP="00E15DDD">
      <w:pPr>
        <w:numPr>
          <w:ilvl w:val="0"/>
          <w:numId w:val="22"/>
        </w:numPr>
        <w:shd w:val="clear" w:color="auto" w:fill="FFFFFF"/>
        <w:spacing w:before="100" w:beforeAutospacing="1" w:after="100" w:afterAutospacing="1"/>
        <w:rPr>
          <w:rFonts w:ascii="Barlow" w:hAnsi="Barlow"/>
          <w:color w:val="1C3359"/>
        </w:rPr>
      </w:pPr>
      <w:r w:rsidRPr="00E15DDD">
        <w:rPr>
          <w:rFonts w:ascii="Barlow" w:hAnsi="Barlow"/>
          <w:color w:val="1C3359"/>
        </w:rPr>
        <w:lastRenderedPageBreak/>
        <w:t>Both of the Principal Applicants’ institutions (the ‘Lead Institutions’) must have the capacity to administer the grant where contracting requires</w:t>
      </w:r>
    </w:p>
    <w:p w14:paraId="61C830BF" w14:textId="77777777" w:rsidR="00E15DDD" w:rsidRPr="00E15DDD" w:rsidRDefault="00E15DDD" w:rsidP="00E15DDD">
      <w:pPr>
        <w:numPr>
          <w:ilvl w:val="0"/>
          <w:numId w:val="22"/>
        </w:numPr>
        <w:shd w:val="clear" w:color="auto" w:fill="FFFFFF"/>
        <w:spacing w:before="100" w:beforeAutospacing="1" w:after="100" w:afterAutospacing="1"/>
        <w:rPr>
          <w:rFonts w:ascii="Barlow" w:hAnsi="Barlow"/>
          <w:color w:val="1C3359"/>
        </w:rPr>
      </w:pPr>
      <w:r w:rsidRPr="00E15DDD">
        <w:rPr>
          <w:rFonts w:ascii="Barlow" w:hAnsi="Barlow"/>
          <w:color w:val="1C3359"/>
        </w:rPr>
        <w:t>Individual departments within a single institution can make multiple applications per call provided that the proposed activities are clearly different</w:t>
      </w:r>
    </w:p>
    <w:p w14:paraId="58030553" w14:textId="08495F81" w:rsidR="00E15DDD" w:rsidRPr="006447CA" w:rsidRDefault="00E15DDD" w:rsidP="00E15DDD">
      <w:pPr>
        <w:numPr>
          <w:ilvl w:val="0"/>
          <w:numId w:val="22"/>
        </w:numPr>
        <w:shd w:val="clear" w:color="auto" w:fill="FFFFFF"/>
        <w:spacing w:before="100" w:beforeAutospacing="1" w:after="100" w:afterAutospacing="1"/>
        <w:rPr>
          <w:rFonts w:ascii="Barlow" w:hAnsi="Barlow"/>
          <w:color w:val="1C3359"/>
        </w:rPr>
      </w:pPr>
      <w:r w:rsidRPr="006447CA">
        <w:rPr>
          <w:rFonts w:ascii="Barlow" w:hAnsi="Barlow"/>
          <w:color w:val="1C3359"/>
        </w:rPr>
        <w:t xml:space="preserve">Principal Applicants may only submit </w:t>
      </w:r>
      <w:r w:rsidR="00971771" w:rsidRPr="006447CA">
        <w:rPr>
          <w:rFonts w:ascii="Barlow" w:hAnsi="Barlow"/>
          <w:color w:val="1C3359"/>
        </w:rPr>
        <w:t>two</w:t>
      </w:r>
      <w:r w:rsidRPr="006447CA">
        <w:rPr>
          <w:rFonts w:ascii="Barlow" w:hAnsi="Barlow"/>
          <w:color w:val="1C3359"/>
        </w:rPr>
        <w:t xml:space="preserve"> application</w:t>
      </w:r>
      <w:r w:rsidR="00971771" w:rsidRPr="006447CA">
        <w:rPr>
          <w:rFonts w:ascii="Barlow" w:hAnsi="Barlow"/>
          <w:color w:val="1C3359"/>
        </w:rPr>
        <w:t>s</w:t>
      </w:r>
      <w:r w:rsidRPr="006447CA">
        <w:rPr>
          <w:rFonts w:ascii="Barlow" w:hAnsi="Barlow"/>
          <w:color w:val="1C3359"/>
        </w:rPr>
        <w:t xml:space="preserve"> per call.</w:t>
      </w:r>
    </w:p>
    <w:p w14:paraId="457066A0" w14:textId="7F3A50AC" w:rsidR="00E15DDD" w:rsidRPr="006447CA" w:rsidRDefault="00971771" w:rsidP="00E15DDD">
      <w:pPr>
        <w:numPr>
          <w:ilvl w:val="0"/>
          <w:numId w:val="22"/>
        </w:numPr>
        <w:shd w:val="clear" w:color="auto" w:fill="FFFFFF"/>
        <w:spacing w:before="100" w:beforeAutospacing="1" w:after="100" w:afterAutospacing="1"/>
        <w:rPr>
          <w:rFonts w:ascii="Barlow" w:hAnsi="Barlow"/>
          <w:color w:val="1C3359"/>
        </w:rPr>
      </w:pPr>
      <w:bookmarkStart w:id="2" w:name="_Hlk37323568"/>
      <w:r w:rsidRPr="006447CA">
        <w:rPr>
          <w:rFonts w:ascii="Barlow" w:hAnsi="Barlow"/>
          <w:color w:val="1C3359"/>
        </w:rPr>
        <w:t>applicants</w:t>
      </w:r>
      <w:r w:rsidR="00E15DDD" w:rsidRPr="006447CA">
        <w:rPr>
          <w:rFonts w:ascii="Barlow" w:hAnsi="Barlow"/>
          <w:color w:val="1C3359"/>
        </w:rPr>
        <w:t xml:space="preserve"> based in </w:t>
      </w:r>
      <w:r w:rsidRPr="006447CA">
        <w:rPr>
          <w:rFonts w:ascii="Barlow" w:hAnsi="Barlow"/>
          <w:color w:val="1C3359"/>
        </w:rPr>
        <w:t>a</w:t>
      </w:r>
      <w:r w:rsidR="00E15DDD" w:rsidRPr="006447CA">
        <w:rPr>
          <w:rFonts w:ascii="Barlow" w:hAnsi="Barlow"/>
          <w:color w:val="1C3359"/>
        </w:rPr>
        <w:t xml:space="preserve"> </w:t>
      </w:r>
      <w:r w:rsidRPr="006447CA">
        <w:rPr>
          <w:rFonts w:ascii="Barlow" w:hAnsi="Barlow"/>
          <w:color w:val="1C3359"/>
        </w:rPr>
        <w:t>branch</w:t>
      </w:r>
      <w:r w:rsidR="00E15DDD" w:rsidRPr="006447CA">
        <w:rPr>
          <w:rFonts w:ascii="Barlow" w:hAnsi="Barlow"/>
          <w:color w:val="1C3359"/>
        </w:rPr>
        <w:t xml:space="preserve"> campus in </w:t>
      </w:r>
      <w:r w:rsidRPr="006447CA">
        <w:rPr>
          <w:rFonts w:ascii="Barlow" w:hAnsi="Barlow"/>
          <w:color w:val="1C3359"/>
        </w:rPr>
        <w:t>Egypt</w:t>
      </w:r>
      <w:r w:rsidR="00E15DDD" w:rsidRPr="006447CA">
        <w:rPr>
          <w:rFonts w:ascii="Barlow" w:hAnsi="Barlow"/>
          <w:color w:val="1C3359"/>
        </w:rPr>
        <w:t xml:space="preserve"> must apply as the Principal Applicant of </w:t>
      </w:r>
      <w:proofErr w:type="gramStart"/>
      <w:r w:rsidR="00E15DDD" w:rsidRPr="006447CA">
        <w:rPr>
          <w:rFonts w:ascii="Barlow" w:hAnsi="Barlow"/>
          <w:color w:val="1C3359"/>
        </w:rPr>
        <w:t xml:space="preserve">the </w:t>
      </w:r>
      <w:r w:rsidRPr="006447CA">
        <w:rPr>
          <w:rFonts w:ascii="Barlow" w:hAnsi="Barlow"/>
          <w:color w:val="1C3359"/>
        </w:rPr>
        <w:t>Egypt</w:t>
      </w:r>
      <w:proofErr w:type="gramEnd"/>
      <w:r w:rsidRPr="006447CA">
        <w:rPr>
          <w:rFonts w:ascii="Barlow" w:hAnsi="Barlow"/>
          <w:color w:val="1C3359"/>
        </w:rPr>
        <w:t>.</w:t>
      </w:r>
      <w:r w:rsidR="00E15DDD" w:rsidRPr="006447CA">
        <w:rPr>
          <w:rFonts w:ascii="Barlow" w:hAnsi="Barlow"/>
          <w:color w:val="1C3359"/>
        </w:rPr>
        <w:t xml:space="preserve"> Locally appointed </w:t>
      </w:r>
      <w:r w:rsidRPr="006447CA">
        <w:rPr>
          <w:rFonts w:ascii="Barlow" w:hAnsi="Barlow"/>
          <w:color w:val="1C3359"/>
        </w:rPr>
        <w:t>professors</w:t>
      </w:r>
      <w:r w:rsidR="00E15DDD" w:rsidRPr="006447CA">
        <w:rPr>
          <w:rFonts w:ascii="Barlow" w:hAnsi="Barlow"/>
          <w:color w:val="1C3359"/>
        </w:rPr>
        <w:t xml:space="preserve"> in an overseas campus are also encouraged to apply as the Principal Applicant of </w:t>
      </w:r>
      <w:r w:rsidRPr="006447CA">
        <w:rPr>
          <w:rFonts w:ascii="Barlow" w:hAnsi="Barlow"/>
          <w:color w:val="1C3359"/>
        </w:rPr>
        <w:t>Egypt</w:t>
      </w:r>
      <w:r w:rsidR="00E15DDD" w:rsidRPr="006447CA">
        <w:rPr>
          <w:rFonts w:ascii="Barlow" w:hAnsi="Barlow"/>
          <w:color w:val="1C3359"/>
        </w:rPr>
        <w:t xml:space="preserve">. However, in this case the UK Principal Applicant must not be affiliated with the UK Higher Education Institution which owns the overseas campus. </w:t>
      </w:r>
    </w:p>
    <w:bookmarkEnd w:id="2"/>
    <w:p w14:paraId="041DDF0C" w14:textId="0CB78E06" w:rsidR="00E15DDD" w:rsidRPr="00E15DDD" w:rsidRDefault="00E15DDD" w:rsidP="00E15DDD">
      <w:pPr>
        <w:numPr>
          <w:ilvl w:val="0"/>
          <w:numId w:val="22"/>
        </w:numPr>
        <w:shd w:val="clear" w:color="auto" w:fill="FFFFFF"/>
        <w:spacing w:before="100" w:beforeAutospacing="1" w:after="100" w:afterAutospacing="1"/>
        <w:rPr>
          <w:rFonts w:ascii="Barlow" w:hAnsi="Barlow"/>
          <w:color w:val="1C3359"/>
        </w:rPr>
      </w:pPr>
      <w:r w:rsidRPr="006447CA">
        <w:rPr>
          <w:rFonts w:ascii="Barlow" w:hAnsi="Barlow"/>
          <w:color w:val="1C3359"/>
        </w:rPr>
        <w:t>Not</w:t>
      </w:r>
      <w:r w:rsidRPr="006447CA">
        <w:rPr>
          <w:rFonts w:ascii="Barlow" w:hAnsi="Barlow"/>
          <w:color w:val="1C3359"/>
        </w:rPr>
        <w:noBreakHyphen/>
        <w:t>for</w:t>
      </w:r>
      <w:r w:rsidRPr="006447CA">
        <w:rPr>
          <w:rFonts w:ascii="Barlow" w:hAnsi="Barlow"/>
          <w:color w:val="1C3359"/>
        </w:rPr>
        <w:noBreakHyphen/>
        <w:t>profit higher education institutions or publicly</w:t>
      </w:r>
      <w:r w:rsidRPr="00E15DDD">
        <w:rPr>
          <w:rFonts w:ascii="Barlow" w:hAnsi="Barlow"/>
          <w:color w:val="1C3359"/>
        </w:rPr>
        <w:noBreakHyphen/>
        <w:t xml:space="preserve">funded research organisations </w:t>
      </w:r>
      <w:r w:rsidRPr="00E15DDD">
        <w:rPr>
          <w:rFonts w:ascii="Barlow" w:hAnsi="Barlow"/>
          <w:b/>
          <w:bCs/>
          <w:color w:val="1C3359"/>
        </w:rPr>
        <w:t>are eligible</w:t>
      </w:r>
      <w:r w:rsidRPr="00E15DDD">
        <w:rPr>
          <w:rFonts w:ascii="Barlow" w:hAnsi="Barlow"/>
          <w:color w:val="1C3359"/>
        </w:rPr>
        <w:t xml:space="preserve"> to apply as Lead </w:t>
      </w:r>
      <w:r w:rsidR="00971771" w:rsidRPr="00E15DDD">
        <w:rPr>
          <w:rFonts w:ascii="Barlow" w:hAnsi="Barlow"/>
          <w:color w:val="1C3359"/>
        </w:rPr>
        <w:t>Institutions.</w:t>
      </w:r>
      <w:r w:rsidRPr="00E15DDD">
        <w:rPr>
          <w:rFonts w:ascii="Barlow" w:hAnsi="Barlow"/>
          <w:color w:val="1C3359"/>
        </w:rPr>
        <w:t xml:space="preserve"> Furthermore, </w:t>
      </w:r>
      <w:r w:rsidRPr="00E15DDD">
        <w:rPr>
          <w:rFonts w:ascii="Barlow" w:hAnsi="Barlow"/>
          <w:b/>
          <w:bCs/>
          <w:color w:val="1C3359"/>
        </w:rPr>
        <w:t>for</w:t>
      </w:r>
      <w:r w:rsidRPr="00E15DDD">
        <w:rPr>
          <w:rFonts w:ascii="Barlow" w:hAnsi="Barlow"/>
          <w:b/>
          <w:bCs/>
          <w:color w:val="1C3359"/>
        </w:rPr>
        <w:noBreakHyphen/>
        <w:t>profit organisations are not eligible</w:t>
      </w:r>
      <w:r w:rsidRPr="00E15DDD">
        <w:rPr>
          <w:rFonts w:ascii="Barlow" w:hAnsi="Barlow"/>
          <w:color w:val="1C3359"/>
        </w:rPr>
        <w:t xml:space="preserve"> to receive any grant funds</w:t>
      </w:r>
      <w:r w:rsidR="00A92E79">
        <w:rPr>
          <w:rFonts w:ascii="Barlow" w:hAnsi="Barlow"/>
          <w:color w:val="1C3359"/>
        </w:rPr>
        <w:t xml:space="preserve">, </w:t>
      </w:r>
      <w:proofErr w:type="gramStart"/>
      <w:r w:rsidR="00A92E79">
        <w:t>But</w:t>
      </w:r>
      <w:proofErr w:type="gramEnd"/>
      <w:r w:rsidR="00A92E79">
        <w:t xml:space="preserve"> they can participate as self-funded partners</w:t>
      </w:r>
      <w:r w:rsidRPr="00E15DDD">
        <w:rPr>
          <w:rFonts w:ascii="Barlow" w:hAnsi="Barlow"/>
          <w:color w:val="1C3359"/>
        </w:rPr>
        <w:t>.</w:t>
      </w:r>
    </w:p>
    <w:p w14:paraId="09027773" w14:textId="77777777" w:rsidR="00E15DDD" w:rsidRDefault="00E15DDD" w:rsidP="00971771">
      <w:pPr>
        <w:rPr>
          <w:color w:val="1F497D"/>
        </w:rPr>
      </w:pPr>
      <w:r w:rsidRPr="00971771">
        <w:rPr>
          <w:rFonts w:ascii="Barlow" w:eastAsia="Times New Roman" w:hAnsi="Barlow" w:cs="Times New Roman"/>
          <w:color w:val="1C3359"/>
          <w:lang w:eastAsia="en-GB"/>
        </w:rPr>
        <w:t xml:space="preserve">If you are unsure about your organisation’s eligibility, for UK see the link at </w:t>
      </w:r>
      <w:bookmarkStart w:id="3" w:name="_Hlk54254730"/>
      <w:r>
        <w:rPr>
          <w:color w:val="000000"/>
        </w:rPr>
        <w:fldChar w:fldCharType="begin"/>
      </w:r>
      <w:r>
        <w:instrText xml:space="preserve"> HYPERLINK "https://www.britishcouncil.org/education/science/current-opportunities/researcher-links-climate-challenge-workshops" </w:instrText>
      </w:r>
      <w:r>
        <w:rPr>
          <w:color w:val="000000"/>
        </w:rPr>
        <w:fldChar w:fldCharType="separate"/>
      </w:r>
      <w:r w:rsidRPr="00BE1508">
        <w:rPr>
          <w:rStyle w:val="Hyperlink"/>
        </w:rPr>
        <w:t>https://www.britishcouncil.org/education/science/current-opportunities/researcher-links-climate-challenge-workshops</w:t>
      </w:r>
      <w:r>
        <w:rPr>
          <w:rStyle w:val="Hyperlink"/>
        </w:rPr>
        <w:fldChar w:fldCharType="end"/>
      </w:r>
      <w:r>
        <w:t xml:space="preserve"> </w:t>
      </w:r>
      <w:bookmarkEnd w:id="3"/>
    </w:p>
    <w:p w14:paraId="3373A577" w14:textId="77777777" w:rsidR="00B934C8" w:rsidRDefault="00B934C8" w:rsidP="00B934C8">
      <w:pPr>
        <w:pStyle w:val="BodyText"/>
      </w:pPr>
    </w:p>
    <w:p w14:paraId="725EFB74" w14:textId="29A4D45C" w:rsidR="00B934C8" w:rsidRPr="00B934C8" w:rsidRDefault="00B934C8" w:rsidP="00636F5C">
      <w:pPr>
        <w:pStyle w:val="BodyText"/>
        <w:spacing w:before="240" w:after="240"/>
        <w:rPr>
          <w:rFonts w:ascii="Barlow" w:eastAsia="Times New Roman" w:hAnsi="Barlow" w:cs="Times New Roman"/>
          <w:color w:val="1C3359"/>
          <w:lang w:eastAsia="en-GB"/>
        </w:rPr>
      </w:pPr>
      <w:r w:rsidRPr="00B934C8">
        <w:rPr>
          <w:rFonts w:ascii="Barlow" w:eastAsia="Times New Roman" w:hAnsi="Barlow" w:cs="Times New Roman"/>
          <w:color w:val="1C3359"/>
          <w:lang w:eastAsia="en-GB"/>
        </w:rPr>
        <w:t>Eligibility checks will be applied to all proposals on receipt. Proposals which are not led by a recognised not</w:t>
      </w:r>
      <w:r w:rsidRPr="00B934C8">
        <w:rPr>
          <w:rFonts w:ascii="Barlow" w:eastAsia="Times New Roman" w:hAnsi="Barlow" w:cs="Times New Roman"/>
          <w:color w:val="1C3359"/>
          <w:lang w:eastAsia="en-GB"/>
        </w:rPr>
        <w:noBreakHyphen/>
        <w:t>for</w:t>
      </w:r>
      <w:r w:rsidRPr="00B934C8">
        <w:rPr>
          <w:rFonts w:ascii="Barlow" w:eastAsia="Times New Roman" w:hAnsi="Barlow" w:cs="Times New Roman"/>
          <w:color w:val="1C3359"/>
          <w:lang w:eastAsia="en-GB"/>
        </w:rPr>
        <w:noBreakHyphen/>
        <w:t>profit higher education institution or a publicly</w:t>
      </w:r>
      <w:r w:rsidRPr="00B934C8">
        <w:rPr>
          <w:rFonts w:ascii="Barlow" w:eastAsia="Times New Roman" w:hAnsi="Barlow" w:cs="Times New Roman"/>
          <w:color w:val="1C3359"/>
          <w:lang w:eastAsia="en-GB"/>
        </w:rPr>
        <w:noBreakHyphen/>
        <w:t xml:space="preserve">funded research organisation will be rejected during these checks. </w:t>
      </w:r>
    </w:p>
    <w:p w14:paraId="525C487C" w14:textId="6303EBEA" w:rsidR="00E33B57" w:rsidRPr="00DA730C" w:rsidRDefault="00E33B57" w:rsidP="00636F5C">
      <w:pPr>
        <w:pStyle w:val="ListParagraph"/>
        <w:numPr>
          <w:ilvl w:val="0"/>
          <w:numId w:val="15"/>
        </w:numPr>
        <w:spacing w:before="240" w:after="240"/>
        <w:rPr>
          <w:rFonts w:ascii="Times New Roman" w:eastAsia="Times New Roman" w:hAnsi="Times New Roman" w:cs="Times New Roman"/>
          <w:lang w:eastAsia="en-GB"/>
        </w:rPr>
      </w:pPr>
      <w:r w:rsidRPr="00DA730C">
        <w:rPr>
          <w:rFonts w:ascii="Arial" w:eastAsia="Times New Roman" w:hAnsi="Arial" w:cs="Arial"/>
          <w:b/>
          <w:bCs/>
          <w:color w:val="210756"/>
          <w:lang w:eastAsia="en-GB"/>
        </w:rPr>
        <w:t xml:space="preserve">Funding and Project Duration </w:t>
      </w:r>
    </w:p>
    <w:p w14:paraId="4A2EF84F" w14:textId="2B187531" w:rsidR="00004893" w:rsidRPr="00114CCE" w:rsidRDefault="00004893" w:rsidP="00636F5C">
      <w:pPr>
        <w:pStyle w:val="BodyText"/>
        <w:spacing w:before="240" w:after="240"/>
        <w:rPr>
          <w:rFonts w:ascii="Barlow" w:eastAsia="Times New Roman" w:hAnsi="Barlow" w:cs="Times New Roman"/>
          <w:color w:val="1C3359"/>
          <w:lang w:eastAsia="en-GB"/>
        </w:rPr>
      </w:pPr>
      <w:r w:rsidRPr="00114CCE">
        <w:rPr>
          <w:rFonts w:ascii="Barlow" w:eastAsia="Times New Roman" w:hAnsi="Barlow" w:cs="Times New Roman"/>
          <w:color w:val="1C3359"/>
          <w:lang w:eastAsia="en-GB"/>
        </w:rPr>
        <w:t xml:space="preserve">Maximum British Council funding available for one </w:t>
      </w:r>
      <w:r w:rsidR="00114CCE" w:rsidRPr="00114CCE">
        <w:rPr>
          <w:rFonts w:ascii="Barlow" w:eastAsia="Times New Roman" w:hAnsi="Barlow" w:cs="Times New Roman"/>
          <w:color w:val="1C3359"/>
          <w:lang w:eastAsia="en-GB"/>
        </w:rPr>
        <w:t>proposal</w:t>
      </w:r>
      <w:r w:rsidRPr="00114CCE">
        <w:rPr>
          <w:rFonts w:ascii="Barlow" w:eastAsia="Times New Roman" w:hAnsi="Barlow" w:cs="Times New Roman"/>
          <w:color w:val="1C3359"/>
          <w:lang w:eastAsia="en-GB"/>
        </w:rPr>
        <w:t xml:space="preserve"> is £</w:t>
      </w:r>
      <w:r w:rsidR="00114CCE" w:rsidRPr="00114CCE">
        <w:rPr>
          <w:rFonts w:ascii="Barlow" w:eastAsia="Times New Roman" w:hAnsi="Barlow" w:cs="Times New Roman"/>
          <w:color w:val="1C3359"/>
          <w:lang w:eastAsia="en-GB"/>
        </w:rPr>
        <w:t>35,000</w:t>
      </w:r>
    </w:p>
    <w:p w14:paraId="0FF5F609" w14:textId="30FF8294" w:rsidR="00004893" w:rsidRPr="00114CCE" w:rsidRDefault="00114CCE" w:rsidP="00114CCE">
      <w:pPr>
        <w:pStyle w:val="BodyText"/>
        <w:rPr>
          <w:rFonts w:ascii="Barlow" w:eastAsia="Times New Roman" w:hAnsi="Barlow" w:cs="Times New Roman"/>
          <w:color w:val="1C3359"/>
          <w:lang w:eastAsia="en-GB"/>
        </w:rPr>
      </w:pPr>
      <w:r w:rsidRPr="00114CCE">
        <w:rPr>
          <w:rFonts w:ascii="Barlow" w:eastAsia="Times New Roman" w:hAnsi="Barlow" w:cs="Times New Roman"/>
          <w:color w:val="1C3359"/>
          <w:lang w:eastAsia="en-GB"/>
        </w:rPr>
        <w:t>PIs</w:t>
      </w:r>
      <w:r w:rsidR="00004893" w:rsidRPr="00114CCE">
        <w:rPr>
          <w:rFonts w:ascii="Barlow" w:eastAsia="Times New Roman" w:hAnsi="Barlow" w:cs="Times New Roman"/>
          <w:color w:val="1C3359"/>
          <w:lang w:eastAsia="en-GB"/>
        </w:rPr>
        <w:t xml:space="preserve"> and their </w:t>
      </w:r>
      <w:r w:rsidR="00004893" w:rsidRPr="00904935">
        <w:rPr>
          <w:rFonts w:ascii="Barlow" w:eastAsia="Times New Roman" w:hAnsi="Barlow" w:cs="Times New Roman"/>
          <w:color w:val="1F3864" w:themeColor="accent1" w:themeShade="80"/>
          <w:lang w:eastAsia="en-GB"/>
        </w:rPr>
        <w:t>institutions will be asked to submit receipts and invoices to demonstrate their spend upon</w:t>
      </w:r>
      <w:r w:rsidR="00004893" w:rsidRPr="00114CCE">
        <w:rPr>
          <w:rFonts w:ascii="Barlow" w:eastAsia="Times New Roman" w:hAnsi="Barlow" w:cs="Times New Roman"/>
          <w:color w:val="1C3359"/>
          <w:lang w:eastAsia="en-GB"/>
        </w:rPr>
        <w:t xml:space="preserve"> completion. The documentations must be kept until 31 December 2029.</w:t>
      </w:r>
      <w:r w:rsidRPr="00114CCE">
        <w:rPr>
          <w:rFonts w:ascii="Barlow" w:eastAsia="Times New Roman" w:hAnsi="Barlow" w:cs="Times New Roman"/>
          <w:color w:val="1C3359"/>
          <w:lang w:eastAsia="en-GB"/>
        </w:rPr>
        <w:t xml:space="preserve"> </w:t>
      </w:r>
      <w:r w:rsidR="00004893" w:rsidRPr="00114CCE">
        <w:rPr>
          <w:rFonts w:ascii="Barlow" w:eastAsia="Times New Roman" w:hAnsi="Barlow" w:cs="Times New Roman"/>
          <w:color w:val="1C3359"/>
          <w:lang w:eastAsia="en-GB"/>
        </w:rPr>
        <w:t>Full checks of supporting documentation will be carried out on a proportion of the grants.</w:t>
      </w:r>
    </w:p>
    <w:p w14:paraId="39A235D7" w14:textId="77777777" w:rsidR="00114CCE" w:rsidRPr="00114CCE" w:rsidRDefault="00114CCE" w:rsidP="00004893">
      <w:pPr>
        <w:pStyle w:val="BodyText"/>
        <w:rPr>
          <w:rFonts w:ascii="Barlow" w:eastAsia="Times New Roman" w:hAnsi="Barlow" w:cs="Times New Roman"/>
          <w:color w:val="1C3359"/>
          <w:lang w:eastAsia="en-GB"/>
        </w:rPr>
      </w:pPr>
    </w:p>
    <w:p w14:paraId="69EC6340" w14:textId="7AC383BF" w:rsidR="00004893" w:rsidRPr="00114CCE" w:rsidRDefault="00004893" w:rsidP="00004893">
      <w:pPr>
        <w:pStyle w:val="BodyText"/>
        <w:rPr>
          <w:rFonts w:ascii="Barlow" w:eastAsia="Times New Roman" w:hAnsi="Barlow" w:cs="Times New Roman"/>
          <w:color w:val="1C3359"/>
          <w:lang w:eastAsia="en-GB"/>
        </w:rPr>
      </w:pPr>
      <w:r w:rsidRPr="00114CCE">
        <w:rPr>
          <w:rFonts w:ascii="Barlow" w:eastAsia="Times New Roman" w:hAnsi="Barlow" w:cs="Times New Roman"/>
          <w:color w:val="1C3359"/>
          <w:lang w:eastAsia="en-GB"/>
        </w:rPr>
        <w:t xml:space="preserve">Further monitoring and evaluation will also be carried out, to be specified in the grant agreement. Applicants are required to provide a budget request upon submission of their proposal. </w:t>
      </w:r>
    </w:p>
    <w:p w14:paraId="7918DEF9" w14:textId="4E1D2791" w:rsidR="00004893" w:rsidRDefault="00114CCE" w:rsidP="007F486E">
      <w:pPr>
        <w:spacing w:before="100" w:beforeAutospacing="1" w:after="100" w:afterAutospacing="1"/>
        <w:rPr>
          <w:rFonts w:ascii="Barlow" w:eastAsia="Times New Roman" w:hAnsi="Barlow" w:cs="Times New Roman"/>
          <w:color w:val="1C3359"/>
          <w:lang w:eastAsia="en-GB"/>
        </w:rPr>
      </w:pPr>
      <w:r w:rsidRPr="00114CCE">
        <w:rPr>
          <w:rFonts w:ascii="Barlow" w:eastAsia="Times New Roman" w:hAnsi="Barlow" w:cs="Times New Roman"/>
          <w:color w:val="1C3359"/>
          <w:lang w:eastAsia="en-GB"/>
        </w:rPr>
        <w:t>Project in receipt of funding will be expected to start in April 2022 and can run for a maximum of one year</w:t>
      </w:r>
    </w:p>
    <w:p w14:paraId="3B844276" w14:textId="77777777" w:rsidR="00636F5C" w:rsidRPr="00636F5C" w:rsidRDefault="00636F5C" w:rsidP="00636F5C">
      <w:pPr>
        <w:pStyle w:val="ListParagraph"/>
        <w:numPr>
          <w:ilvl w:val="0"/>
          <w:numId w:val="15"/>
        </w:numPr>
        <w:spacing w:before="240" w:after="240"/>
        <w:rPr>
          <w:rFonts w:ascii="Arial" w:eastAsia="Times New Roman" w:hAnsi="Arial" w:cs="Arial"/>
          <w:b/>
          <w:bCs/>
          <w:color w:val="210756"/>
          <w:lang w:eastAsia="en-GB"/>
        </w:rPr>
      </w:pPr>
      <w:bookmarkStart w:id="4" w:name="_Toc54536234"/>
      <w:r w:rsidRPr="00636F5C">
        <w:rPr>
          <w:rFonts w:ascii="Arial" w:eastAsia="Times New Roman" w:hAnsi="Arial" w:cs="Arial"/>
          <w:b/>
          <w:bCs/>
          <w:color w:val="210756"/>
          <w:lang w:eastAsia="en-GB"/>
        </w:rPr>
        <w:t xml:space="preserve">Relevance to economic development and social welfare </w:t>
      </w:r>
      <w:bookmarkStart w:id="5" w:name="_Hlk37072873"/>
      <w:r w:rsidRPr="00636F5C">
        <w:rPr>
          <w:rFonts w:ascii="Arial" w:eastAsia="Times New Roman" w:hAnsi="Arial" w:cs="Arial"/>
          <w:b/>
          <w:bCs/>
          <w:color w:val="210756"/>
          <w:lang w:eastAsia="en-GB"/>
        </w:rPr>
        <w:t>(Official Development Assistance (ODA) eligibility</w:t>
      </w:r>
      <w:bookmarkEnd w:id="5"/>
      <w:r w:rsidRPr="00636F5C">
        <w:rPr>
          <w:rFonts w:ascii="Arial" w:eastAsia="Times New Roman" w:hAnsi="Arial" w:cs="Arial"/>
          <w:b/>
          <w:bCs/>
          <w:color w:val="210756"/>
          <w:lang w:eastAsia="en-GB"/>
        </w:rPr>
        <w:t>)</w:t>
      </w:r>
      <w:bookmarkEnd w:id="4"/>
    </w:p>
    <w:p w14:paraId="1C0F5F46" w14:textId="07307ADC" w:rsidR="00636F5C" w:rsidRPr="00904935" w:rsidRDefault="00636F5C" w:rsidP="00904935">
      <w:pPr>
        <w:pStyle w:val="BodyText"/>
        <w:rPr>
          <w:rFonts w:ascii="Barlow" w:eastAsia="Times New Roman" w:hAnsi="Barlow" w:cs="Times New Roman"/>
          <w:color w:val="1F3864" w:themeColor="accent1" w:themeShade="80"/>
          <w:lang w:eastAsia="en-GB"/>
        </w:rPr>
      </w:pPr>
      <w:bookmarkStart w:id="6" w:name="_Hlk37073038"/>
      <w:proofErr w:type="gramStart"/>
      <w:r w:rsidRPr="00904935">
        <w:rPr>
          <w:rFonts w:ascii="Barlow" w:eastAsia="Times New Roman" w:hAnsi="Barlow" w:cs="Times New Roman"/>
          <w:color w:val="1F3864" w:themeColor="accent1" w:themeShade="80"/>
          <w:lang w:eastAsia="en-GB"/>
        </w:rPr>
        <w:t>For the purpose of</w:t>
      </w:r>
      <w:proofErr w:type="gramEnd"/>
      <w:r w:rsidRPr="00904935">
        <w:rPr>
          <w:rFonts w:ascii="Barlow" w:eastAsia="Times New Roman" w:hAnsi="Barlow" w:cs="Times New Roman"/>
          <w:color w:val="1F3864" w:themeColor="accent1" w:themeShade="80"/>
          <w:lang w:eastAsia="en-GB"/>
        </w:rPr>
        <w:t xml:space="preserve"> </w:t>
      </w:r>
      <w:r w:rsidR="00904935">
        <w:rPr>
          <w:rFonts w:ascii="Barlow" w:hAnsi="Barlow"/>
          <w:color w:val="1C3359"/>
        </w:rPr>
        <w:t>Higher Education Partnerships for Climate Change Grants</w:t>
      </w:r>
      <w:r w:rsidRPr="00904935">
        <w:rPr>
          <w:rFonts w:ascii="Barlow" w:eastAsia="Times New Roman" w:hAnsi="Barlow" w:cs="Times New Roman"/>
          <w:color w:val="1F3864" w:themeColor="accent1" w:themeShade="80"/>
          <w:lang w:eastAsia="en-GB"/>
        </w:rPr>
        <w:t xml:space="preserve">, we define activities leading to impact with development relevance as activities that have the potential to contribute to the economic development and social welfare of </w:t>
      </w:r>
      <w:r w:rsidR="00904935" w:rsidRPr="00904935">
        <w:rPr>
          <w:rFonts w:ascii="Barlow" w:eastAsia="Times New Roman" w:hAnsi="Barlow" w:cs="Times New Roman"/>
          <w:color w:val="1F3864" w:themeColor="accent1" w:themeShade="80"/>
          <w:lang w:eastAsia="en-GB"/>
        </w:rPr>
        <w:t xml:space="preserve">low- and </w:t>
      </w:r>
      <w:r w:rsidR="00904935" w:rsidRPr="00904935">
        <w:rPr>
          <w:rFonts w:ascii="Barlow" w:eastAsia="Times New Roman" w:hAnsi="Barlow" w:cs="Times New Roman"/>
          <w:color w:val="1F3864" w:themeColor="accent1" w:themeShade="80"/>
          <w:lang w:eastAsia="en-GB"/>
        </w:rPr>
        <w:lastRenderedPageBreak/>
        <w:t>middle-income</w:t>
      </w:r>
      <w:r w:rsidRPr="00904935">
        <w:rPr>
          <w:rFonts w:ascii="Barlow" w:eastAsia="Times New Roman" w:hAnsi="Barlow" w:cs="Times New Roman"/>
          <w:color w:val="1F3864" w:themeColor="accent1" w:themeShade="80"/>
          <w:lang w:eastAsia="en-GB"/>
        </w:rPr>
        <w:t xml:space="preserve"> </w:t>
      </w:r>
      <w:bookmarkEnd w:id="6"/>
      <w:r w:rsidRPr="00904935">
        <w:rPr>
          <w:rFonts w:ascii="Barlow" w:eastAsia="Times New Roman" w:hAnsi="Barlow" w:cs="Times New Roman"/>
          <w:color w:val="1F3864" w:themeColor="accent1" w:themeShade="80"/>
          <w:lang w:eastAsia="en-GB"/>
        </w:rPr>
        <w:t>countries</w:t>
      </w:r>
      <w:r w:rsidRPr="00904935">
        <w:rPr>
          <w:rFonts w:ascii="Barlow" w:eastAsia="Times New Roman" w:hAnsi="Barlow" w:cs="Times New Roman"/>
          <w:color w:val="1F3864" w:themeColor="accent1" w:themeShade="80"/>
          <w:lang w:eastAsia="en-GB"/>
        </w:rPr>
        <w:footnoteReference w:id="1"/>
      </w:r>
      <w:r w:rsidRPr="00904935">
        <w:rPr>
          <w:rFonts w:ascii="Barlow" w:eastAsia="Times New Roman" w:hAnsi="Barlow" w:cs="Times New Roman"/>
          <w:color w:val="1F3864" w:themeColor="accent1" w:themeShade="80"/>
          <w:lang w:eastAsia="en-GB"/>
        </w:rPr>
        <w:t xml:space="preserve">, </w:t>
      </w:r>
      <w:bookmarkStart w:id="7" w:name="_Hlk37073094"/>
      <w:r w:rsidRPr="00904935">
        <w:rPr>
          <w:rFonts w:ascii="Barlow" w:eastAsia="Times New Roman" w:hAnsi="Barlow" w:cs="Times New Roman"/>
          <w:color w:val="1F3864" w:themeColor="accent1" w:themeShade="80"/>
          <w:lang w:eastAsia="en-GB"/>
        </w:rPr>
        <w:t>benefitting low income and/or vulnerable populations in these countries.</w:t>
      </w:r>
      <w:r w:rsidR="00904935">
        <w:rPr>
          <w:rFonts w:ascii="Barlow" w:eastAsia="Times New Roman" w:hAnsi="Barlow" w:cs="Times New Roman"/>
          <w:color w:val="1F3864" w:themeColor="accent1" w:themeShade="80"/>
          <w:lang w:eastAsia="en-GB"/>
        </w:rPr>
        <w:t xml:space="preserve"> </w:t>
      </w:r>
      <w:proofErr w:type="gramStart"/>
      <w:r w:rsidRPr="00904935">
        <w:rPr>
          <w:rFonts w:ascii="Barlow" w:eastAsia="Times New Roman" w:hAnsi="Barlow" w:cs="Times New Roman"/>
          <w:color w:val="1F3864" w:themeColor="accent1" w:themeShade="80"/>
          <w:lang w:eastAsia="en-GB"/>
        </w:rPr>
        <w:t>In order to</w:t>
      </w:r>
      <w:proofErr w:type="gramEnd"/>
      <w:r w:rsidRPr="00904935">
        <w:rPr>
          <w:rFonts w:ascii="Barlow" w:eastAsia="Times New Roman" w:hAnsi="Barlow" w:cs="Times New Roman"/>
          <w:color w:val="1F3864" w:themeColor="accent1" w:themeShade="80"/>
          <w:lang w:eastAsia="en-GB"/>
        </w:rPr>
        <w:t xml:space="preserve"> be considered for funding under </w:t>
      </w:r>
      <w:r w:rsidR="00904935">
        <w:rPr>
          <w:rFonts w:ascii="Barlow" w:hAnsi="Barlow"/>
          <w:color w:val="1C3359"/>
        </w:rPr>
        <w:t>Higher Education Partnerships for Climate Change Grants</w:t>
      </w:r>
      <w:r w:rsidRPr="00904935">
        <w:rPr>
          <w:rFonts w:ascii="Barlow" w:hAnsi="Barlow"/>
          <w:color w:val="1F3864" w:themeColor="accent1" w:themeShade="80"/>
        </w:rPr>
        <w:t xml:space="preserve">, </w:t>
      </w:r>
      <w:r w:rsidRPr="00904935">
        <w:rPr>
          <w:rFonts w:ascii="Barlow" w:hAnsi="Barlow"/>
          <w:b/>
          <w:bCs/>
          <w:color w:val="1F3864" w:themeColor="accent1" w:themeShade="80"/>
        </w:rPr>
        <w:t xml:space="preserve">all proposals must clearly demonstrate a primary focus on development and articulate a plausible route to positive impact within a short to medium term timeframe (within 10 years). Applications which do not meet this criterion cannot receive support under </w:t>
      </w:r>
      <w:r w:rsidR="00904935">
        <w:rPr>
          <w:rFonts w:ascii="Barlow" w:hAnsi="Barlow"/>
          <w:b/>
          <w:bCs/>
          <w:color w:val="1F3864" w:themeColor="accent1" w:themeShade="80"/>
        </w:rPr>
        <w:t>this grant scheme.</w:t>
      </w:r>
    </w:p>
    <w:p w14:paraId="14C6AFB6" w14:textId="77777777" w:rsidR="00636F5C" w:rsidRPr="00904935" w:rsidRDefault="00636F5C" w:rsidP="00636F5C">
      <w:pPr>
        <w:pStyle w:val="BodyText"/>
        <w:rPr>
          <w:rFonts w:ascii="Barlow" w:hAnsi="Barlow"/>
          <w:color w:val="1F3864" w:themeColor="accent1" w:themeShade="80"/>
        </w:rPr>
      </w:pPr>
      <w:r w:rsidRPr="00904935">
        <w:rPr>
          <w:rFonts w:ascii="Barlow" w:hAnsi="Barlow"/>
          <w:color w:val="1F3864" w:themeColor="accent1" w:themeShade="80"/>
        </w:rPr>
        <w:t xml:space="preserve">In some disciplines, development relevance can be longer term and less direct than in other areas.  In all cases, it is the responsibility of the applicant to articulate within the application how the proposed activities will meet these criteria. </w:t>
      </w:r>
    </w:p>
    <w:p w14:paraId="254FA433" w14:textId="261E3835" w:rsidR="00636F5C" w:rsidRDefault="00636F5C" w:rsidP="00636F5C">
      <w:pPr>
        <w:pStyle w:val="BodyText"/>
        <w:rPr>
          <w:rFonts w:ascii="Barlow" w:hAnsi="Barlow"/>
          <w:color w:val="1F3864" w:themeColor="accent1" w:themeShade="80"/>
        </w:rPr>
      </w:pPr>
      <w:r w:rsidRPr="00904935">
        <w:rPr>
          <w:rFonts w:ascii="Barlow" w:hAnsi="Barlow"/>
          <w:color w:val="1F3864" w:themeColor="accent1" w:themeShade="80"/>
        </w:rPr>
        <w:t>Applicants must complete the ODA compliance section of the application form and should not expect reviewers to make assumptions about development impact that is not clearly described within the proposal.</w:t>
      </w:r>
    </w:p>
    <w:p w14:paraId="705F1262" w14:textId="77777777" w:rsidR="00904935" w:rsidRPr="00904935" w:rsidRDefault="00904935" w:rsidP="00636F5C">
      <w:pPr>
        <w:pStyle w:val="BodyText"/>
        <w:rPr>
          <w:rFonts w:ascii="Barlow" w:hAnsi="Barlow"/>
          <w:color w:val="1F3864" w:themeColor="accent1" w:themeShade="80"/>
        </w:rPr>
      </w:pPr>
    </w:p>
    <w:p w14:paraId="7B5AEC26" w14:textId="77777777" w:rsidR="00636F5C" w:rsidRPr="00904935" w:rsidRDefault="00636F5C" w:rsidP="00636F5C">
      <w:pPr>
        <w:pStyle w:val="BodyText"/>
        <w:rPr>
          <w:rFonts w:ascii="Barlow" w:hAnsi="Barlow"/>
          <w:b/>
          <w:bCs/>
          <w:color w:val="1F3864" w:themeColor="accent1" w:themeShade="80"/>
        </w:rPr>
      </w:pPr>
      <w:r w:rsidRPr="00904935">
        <w:rPr>
          <w:rFonts w:ascii="Barlow" w:hAnsi="Barlow"/>
          <w:b/>
          <w:bCs/>
          <w:color w:val="1F3864" w:themeColor="accent1" w:themeShade="80"/>
        </w:rPr>
        <w:t>Failure to demonstrate ODA eligibility will render your application ineligible regardless of other success criteria. Please make sure you consider the ODA relevance of your application.  A strong case for your proposal must be made.</w:t>
      </w:r>
    </w:p>
    <w:p w14:paraId="6A2273C6" w14:textId="2C76F1F2" w:rsidR="00636F5C" w:rsidRDefault="00636F5C" w:rsidP="00636F5C">
      <w:pPr>
        <w:pStyle w:val="BodyText"/>
        <w:rPr>
          <w:rFonts w:ascii="Barlow" w:hAnsi="Barlow"/>
          <w:color w:val="1F3864" w:themeColor="accent1" w:themeShade="80"/>
        </w:rPr>
      </w:pPr>
      <w:proofErr w:type="gramStart"/>
      <w:r w:rsidRPr="00904935">
        <w:rPr>
          <w:rFonts w:ascii="Barlow" w:hAnsi="Barlow"/>
          <w:color w:val="1F3864" w:themeColor="accent1" w:themeShade="80"/>
        </w:rPr>
        <w:t>In order to</w:t>
      </w:r>
      <w:proofErr w:type="gramEnd"/>
      <w:r w:rsidRPr="00904935">
        <w:rPr>
          <w:rFonts w:ascii="Barlow" w:hAnsi="Barlow"/>
          <w:color w:val="1F3864" w:themeColor="accent1" w:themeShade="80"/>
        </w:rPr>
        <w:t xml:space="preserve"> show development relevance within the context of their proposed project, applicants are advised to include within their application reference to any local or national consultation, links to government policies, and existing links with government institutions and must clearly articulate the importance to </w:t>
      </w:r>
      <w:r w:rsidR="00904935">
        <w:rPr>
          <w:rFonts w:ascii="Barlow" w:hAnsi="Barlow"/>
          <w:color w:val="1F3864" w:themeColor="accent1" w:themeShade="80"/>
        </w:rPr>
        <w:t>Egypt 20-30 vision</w:t>
      </w:r>
      <w:r w:rsidR="00A01EFD">
        <w:rPr>
          <w:rFonts w:ascii="Barlow" w:hAnsi="Barlow"/>
          <w:color w:val="1F3864" w:themeColor="accent1" w:themeShade="80"/>
        </w:rPr>
        <w:t xml:space="preserve"> and Egypt’s National Climate Change Strategy 2050</w:t>
      </w:r>
      <w:r w:rsidR="00A01EFD">
        <w:rPr>
          <w:rStyle w:val="FootnoteReference"/>
          <w:rFonts w:ascii="Barlow" w:hAnsi="Barlow"/>
          <w:color w:val="1F3864" w:themeColor="accent1" w:themeShade="80"/>
        </w:rPr>
        <w:footnoteReference w:id="2"/>
      </w:r>
      <w:r w:rsidR="00904935">
        <w:rPr>
          <w:rFonts w:ascii="Barlow" w:hAnsi="Barlow"/>
          <w:color w:val="1F3864" w:themeColor="accent1" w:themeShade="80"/>
        </w:rPr>
        <w:t xml:space="preserve">. </w:t>
      </w:r>
    </w:p>
    <w:p w14:paraId="58072B8A" w14:textId="77777777" w:rsidR="00904935" w:rsidRPr="00904935" w:rsidRDefault="00904935" w:rsidP="00636F5C">
      <w:pPr>
        <w:pStyle w:val="BodyText"/>
        <w:rPr>
          <w:rFonts w:ascii="Barlow" w:hAnsi="Barlow"/>
          <w:color w:val="1F3864" w:themeColor="accent1" w:themeShade="80"/>
        </w:rPr>
      </w:pPr>
    </w:p>
    <w:p w14:paraId="46C06A71" w14:textId="77777777" w:rsidR="00636F5C" w:rsidRPr="00904935" w:rsidRDefault="00636F5C" w:rsidP="00636F5C">
      <w:pPr>
        <w:pStyle w:val="BodyText"/>
        <w:rPr>
          <w:rFonts w:ascii="Barlow" w:hAnsi="Barlow"/>
          <w:color w:val="1F3864" w:themeColor="accent1" w:themeShade="80"/>
        </w:rPr>
      </w:pPr>
      <w:r w:rsidRPr="00904935">
        <w:rPr>
          <w:rFonts w:ascii="Barlow" w:hAnsi="Barlow"/>
          <w:color w:val="1F3864" w:themeColor="accent1" w:themeShade="80"/>
        </w:rPr>
        <w:t>Agreements for ownership and exploitation of intellectual property generated through project activities must be consistent with the primary aim of addressing development issues.</w:t>
      </w:r>
    </w:p>
    <w:p w14:paraId="6501952C" w14:textId="77777777" w:rsidR="00904935" w:rsidRDefault="00904935" w:rsidP="00636F5C">
      <w:pPr>
        <w:pStyle w:val="BodyText"/>
        <w:rPr>
          <w:rFonts w:ascii="Barlow" w:hAnsi="Barlow"/>
          <w:b/>
          <w:bCs/>
          <w:color w:val="1F3864" w:themeColor="accent1" w:themeShade="80"/>
        </w:rPr>
      </w:pPr>
    </w:p>
    <w:p w14:paraId="5EC04006" w14:textId="0A511E3C" w:rsidR="00636F5C" w:rsidRPr="00904935" w:rsidRDefault="00636F5C" w:rsidP="00636F5C">
      <w:pPr>
        <w:pStyle w:val="BodyText"/>
        <w:rPr>
          <w:rFonts w:ascii="Barlow" w:hAnsi="Barlow"/>
          <w:b/>
          <w:bCs/>
          <w:color w:val="1F3864" w:themeColor="accent1" w:themeShade="80"/>
        </w:rPr>
      </w:pPr>
      <w:r w:rsidRPr="00904935">
        <w:rPr>
          <w:rFonts w:ascii="Barlow" w:hAnsi="Barlow"/>
          <w:b/>
          <w:bCs/>
          <w:color w:val="1F3864" w:themeColor="accent1" w:themeShade="80"/>
        </w:rPr>
        <w:t>ODA transparency and reporting</w:t>
      </w:r>
    </w:p>
    <w:p w14:paraId="10651141" w14:textId="77777777" w:rsidR="00636F5C" w:rsidRPr="00904935" w:rsidRDefault="00636F5C" w:rsidP="00636F5C">
      <w:pPr>
        <w:pStyle w:val="BodyText"/>
        <w:rPr>
          <w:rFonts w:ascii="Barlow" w:hAnsi="Barlow"/>
          <w:color w:val="1F3864" w:themeColor="accent1" w:themeShade="80"/>
        </w:rPr>
      </w:pPr>
      <w:r w:rsidRPr="00904935">
        <w:rPr>
          <w:rFonts w:ascii="Barlow" w:hAnsi="Barlow"/>
          <w:color w:val="1F3864" w:themeColor="accent1" w:themeShade="80"/>
        </w:rPr>
        <w:t xml:space="preserve">As part of the government’s commitment to ODA transparency and in line with FCDO ODA reporting requirements, there is a requirement to publish information about ODA grants including project titles and summaries via the International Aid Transparency Initiative (IATI) registry and via DFID’s national statistics.  </w:t>
      </w:r>
    </w:p>
    <w:p w14:paraId="1053B3BF" w14:textId="77777777" w:rsidR="00636F5C" w:rsidRPr="00904935" w:rsidRDefault="00636F5C" w:rsidP="00636F5C">
      <w:pPr>
        <w:pStyle w:val="BodyText"/>
        <w:rPr>
          <w:rFonts w:ascii="Barlow" w:hAnsi="Barlow"/>
          <w:color w:val="1F3864" w:themeColor="accent1" w:themeShade="80"/>
        </w:rPr>
      </w:pPr>
      <w:r w:rsidRPr="00904935">
        <w:rPr>
          <w:rFonts w:ascii="Barlow" w:hAnsi="Barlow"/>
          <w:color w:val="1F3864" w:themeColor="accent1" w:themeShade="80"/>
        </w:rPr>
        <w:t xml:space="preserve">The purpose of publishing information via the IATI registry is to make information about ODA easily accessible to governments, </w:t>
      </w:r>
      <w:proofErr w:type="gramStart"/>
      <w:r w:rsidRPr="00904935">
        <w:rPr>
          <w:rFonts w:ascii="Barlow" w:hAnsi="Barlow"/>
          <w:color w:val="1F3864" w:themeColor="accent1" w:themeShade="80"/>
        </w:rPr>
        <w:t>stakeholders</w:t>
      </w:r>
      <w:proofErr w:type="gramEnd"/>
      <w:r w:rsidRPr="00904935">
        <w:rPr>
          <w:rFonts w:ascii="Barlow" w:hAnsi="Barlow"/>
          <w:color w:val="1F3864" w:themeColor="accent1" w:themeShade="80"/>
        </w:rPr>
        <w:t xml:space="preserve"> and other relevant groups in beneficiary countries. All funded projects from this programme will be published in this way. Please therefore write your project title and summary in such a way that they are </w:t>
      </w:r>
      <w:r w:rsidRPr="00904935">
        <w:rPr>
          <w:rFonts w:ascii="Barlow" w:hAnsi="Barlow"/>
          <w:color w:val="1F3864" w:themeColor="accent1" w:themeShade="80"/>
        </w:rPr>
        <w:lastRenderedPageBreak/>
        <w:t>meaningful and accessible to non-specialist audiences, following publication.</w:t>
      </w:r>
    </w:p>
    <w:p w14:paraId="762364A6" w14:textId="77777777" w:rsidR="00636F5C" w:rsidRPr="00904935" w:rsidRDefault="00636F5C" w:rsidP="00636F5C">
      <w:pPr>
        <w:pStyle w:val="BodyText"/>
        <w:rPr>
          <w:rFonts w:ascii="Barlow" w:hAnsi="Barlow"/>
          <w:color w:val="1F3864" w:themeColor="accent1" w:themeShade="80"/>
        </w:rPr>
      </w:pPr>
      <w:r w:rsidRPr="00904935">
        <w:rPr>
          <w:rFonts w:ascii="Barlow" w:hAnsi="Barlow"/>
          <w:color w:val="1F3864" w:themeColor="accent1" w:themeShade="80"/>
        </w:rPr>
        <w:t>It is expected that the project title and summary are written in plain English and avoid the use of jargon, acronyms, puns and plays on words.</w:t>
      </w:r>
      <w:r w:rsidRPr="00904935">
        <w:rPr>
          <w:rFonts w:ascii="Barlow" w:hAnsi="Barlow"/>
          <w:b/>
          <w:bCs/>
          <w:color w:val="1F3864" w:themeColor="accent1" w:themeShade="80"/>
        </w:rPr>
        <w:t xml:space="preserve"> Please also make clear in your project title and summary how your project is ODA-compliant, </w:t>
      </w:r>
      <w:r w:rsidRPr="00904935">
        <w:rPr>
          <w:rFonts w:ascii="Barlow" w:hAnsi="Barlow"/>
          <w:color w:val="1F3864" w:themeColor="accent1" w:themeShade="80"/>
        </w:rPr>
        <w:t>for example by identifying the development challenge(s) being addressed, the aims of the project and the beneficiary countries.</w:t>
      </w:r>
      <w:bookmarkEnd w:id="7"/>
    </w:p>
    <w:p w14:paraId="46D93256" w14:textId="77777777" w:rsidR="00636F5C" w:rsidRPr="00636F5C" w:rsidRDefault="00636F5C" w:rsidP="00636F5C">
      <w:pPr>
        <w:pStyle w:val="Bullets1"/>
        <w:numPr>
          <w:ilvl w:val="0"/>
          <w:numId w:val="0"/>
        </w:numPr>
        <w:ind w:left="1152" w:hanging="432"/>
        <w:rPr>
          <w:rFonts w:ascii="Barlow" w:hAnsi="Barlow"/>
        </w:rPr>
      </w:pPr>
    </w:p>
    <w:p w14:paraId="156CD4CD" w14:textId="789D81C9" w:rsidR="00636F5C" w:rsidRPr="00904935" w:rsidRDefault="00636F5C" w:rsidP="00904935">
      <w:pPr>
        <w:pStyle w:val="Heading1"/>
        <w:numPr>
          <w:ilvl w:val="0"/>
          <w:numId w:val="15"/>
        </w:numPr>
        <w:rPr>
          <w:rFonts w:eastAsia="Times New Roman"/>
          <w:color w:val="210756"/>
          <w:sz w:val="24"/>
          <w:szCs w:val="24"/>
          <w:lang w:eastAsia="en-GB"/>
        </w:rPr>
      </w:pPr>
      <w:bookmarkStart w:id="8" w:name="_Toc54536235"/>
      <w:bookmarkStart w:id="9" w:name="_Hlk37073426"/>
      <w:r w:rsidRPr="00904935">
        <w:rPr>
          <w:rFonts w:eastAsia="Times New Roman"/>
          <w:color w:val="210756"/>
          <w:sz w:val="24"/>
          <w:szCs w:val="24"/>
          <w:lang w:eastAsia="en-GB"/>
        </w:rPr>
        <w:t>Gender Equality Statement</w:t>
      </w:r>
      <w:bookmarkEnd w:id="8"/>
    </w:p>
    <w:p w14:paraId="0B2C81DC" w14:textId="77777777" w:rsidR="00636F5C" w:rsidRDefault="00636F5C" w:rsidP="00636F5C">
      <w:pPr>
        <w:pStyle w:val="Bullets1"/>
        <w:numPr>
          <w:ilvl w:val="0"/>
          <w:numId w:val="0"/>
        </w:numPr>
        <w:ind w:left="1152" w:hanging="432"/>
      </w:pPr>
      <w:r>
        <w:t xml:space="preserve"> </w:t>
      </w:r>
    </w:p>
    <w:p w14:paraId="457E900A" w14:textId="085A8DA1" w:rsidR="00636F5C" w:rsidRPr="00845191" w:rsidRDefault="00636F5C" w:rsidP="00845191">
      <w:pPr>
        <w:pStyle w:val="Bullets1"/>
        <w:numPr>
          <w:ilvl w:val="0"/>
          <w:numId w:val="0"/>
        </w:numPr>
        <w:tabs>
          <w:tab w:val="clear" w:pos="1152"/>
          <w:tab w:val="left" w:pos="0"/>
        </w:tabs>
        <w:rPr>
          <w:rFonts w:ascii="Barlow" w:eastAsia="Arial" w:hAnsi="Barlow" w:cs="Arial"/>
          <w:color w:val="1F3864" w:themeColor="accent1" w:themeShade="80"/>
          <w:sz w:val="24"/>
          <w:szCs w:val="24"/>
        </w:rPr>
      </w:pPr>
      <w:r w:rsidRPr="00845191">
        <w:rPr>
          <w:rFonts w:ascii="Barlow" w:eastAsia="Arial" w:hAnsi="Barlow" w:cs="Arial"/>
          <w:color w:val="1F3864" w:themeColor="accent1" w:themeShade="80"/>
          <w:sz w:val="24"/>
          <w:szCs w:val="24"/>
        </w:rPr>
        <w:t xml:space="preserve">To comply with the International Development (Gender Equality) Act 2014, applications must outline how they have taken meaningful yet proportionate consideration as to how the project will contribute to reducing gender inequalities in the Gender Equality Statement section of the application form.  </w:t>
      </w:r>
    </w:p>
    <w:p w14:paraId="2368B58A" w14:textId="4F4DF807" w:rsidR="00636F5C" w:rsidRPr="00845191" w:rsidRDefault="00636F5C" w:rsidP="00845191">
      <w:pPr>
        <w:pStyle w:val="Bullets1"/>
        <w:numPr>
          <w:ilvl w:val="0"/>
          <w:numId w:val="0"/>
        </w:numPr>
        <w:tabs>
          <w:tab w:val="clear" w:pos="1152"/>
          <w:tab w:val="left" w:pos="709"/>
        </w:tabs>
        <w:rPr>
          <w:rFonts w:ascii="Barlow" w:hAnsi="Barlow"/>
          <w:color w:val="1F3864" w:themeColor="accent1" w:themeShade="80"/>
          <w:sz w:val="24"/>
          <w:szCs w:val="24"/>
        </w:rPr>
      </w:pPr>
      <w:r w:rsidRPr="00845191">
        <w:rPr>
          <w:rFonts w:ascii="Barlow" w:hAnsi="Barlow"/>
          <w:b/>
          <w:bCs/>
          <w:color w:val="1F3864" w:themeColor="accent1" w:themeShade="80"/>
          <w:sz w:val="24"/>
          <w:szCs w:val="24"/>
        </w:rPr>
        <w:t>Applicants are required to consider the impact their project will have on gender.</w:t>
      </w:r>
      <w:r w:rsidRPr="00845191">
        <w:rPr>
          <w:rFonts w:ascii="Barlow" w:hAnsi="Barlow"/>
          <w:color w:val="1F3864" w:themeColor="accent1" w:themeShade="80"/>
          <w:sz w:val="24"/>
          <w:szCs w:val="24"/>
        </w:rPr>
        <w:t xml:space="preserve">  Gender equality is an </w:t>
      </w:r>
      <w:r w:rsidR="00845191" w:rsidRPr="00845191">
        <w:rPr>
          <w:rFonts w:ascii="Barlow" w:hAnsi="Barlow"/>
          <w:color w:val="1F3864" w:themeColor="accent1" w:themeShade="80"/>
          <w:sz w:val="24"/>
          <w:szCs w:val="24"/>
        </w:rPr>
        <w:t>assessment criterion</w:t>
      </w:r>
      <w:r w:rsidRPr="00845191">
        <w:rPr>
          <w:rFonts w:ascii="Barlow" w:hAnsi="Barlow"/>
          <w:color w:val="1F3864" w:themeColor="accent1" w:themeShade="80"/>
          <w:sz w:val="24"/>
          <w:szCs w:val="24"/>
        </w:rPr>
        <w:t xml:space="preserve"> for this call. This should be about the project specifically – the outputs and outcomes; the make-up of the project team; participants, </w:t>
      </w:r>
      <w:proofErr w:type="gramStart"/>
      <w:r w:rsidRPr="00845191">
        <w:rPr>
          <w:rFonts w:ascii="Barlow" w:hAnsi="Barlow"/>
          <w:color w:val="1F3864" w:themeColor="accent1" w:themeShade="80"/>
          <w:sz w:val="24"/>
          <w:szCs w:val="24"/>
        </w:rPr>
        <w:t>stakeholders</w:t>
      </w:r>
      <w:proofErr w:type="gramEnd"/>
      <w:r w:rsidRPr="00845191">
        <w:rPr>
          <w:rFonts w:ascii="Barlow" w:hAnsi="Barlow"/>
          <w:color w:val="1F3864" w:themeColor="accent1" w:themeShade="80"/>
          <w:sz w:val="24"/>
          <w:szCs w:val="24"/>
        </w:rPr>
        <w:t xml:space="preserve"> and beneficiaries of the project; and the processes followed throughout the </w:t>
      </w:r>
      <w:r w:rsidR="00845191">
        <w:rPr>
          <w:rFonts w:ascii="Barlow" w:hAnsi="Barlow"/>
          <w:color w:val="1F3864" w:themeColor="accent1" w:themeShade="80"/>
          <w:sz w:val="24"/>
          <w:szCs w:val="24"/>
        </w:rPr>
        <w:t>delivery of the project</w:t>
      </w:r>
      <w:r w:rsidRPr="00845191">
        <w:rPr>
          <w:rFonts w:ascii="Barlow" w:hAnsi="Barlow"/>
          <w:color w:val="1F3864" w:themeColor="accent1" w:themeShade="80"/>
          <w:sz w:val="24"/>
          <w:szCs w:val="24"/>
        </w:rPr>
        <w:t xml:space="preserve">.  It should not be a re-statement of your Institution’s policy, you may refer to the policy, but should show how the policy will be implemented in terms of the project.   The Gender Statement must </w:t>
      </w:r>
      <w:r w:rsidRPr="00845191">
        <w:rPr>
          <w:rFonts w:ascii="Barlow" w:hAnsi="Barlow"/>
          <w:b/>
          <w:bCs/>
          <w:color w:val="1F3864" w:themeColor="accent1" w:themeShade="80"/>
          <w:sz w:val="24"/>
          <w:szCs w:val="24"/>
        </w:rPr>
        <w:t>address the below criteria</w:t>
      </w:r>
      <w:r w:rsidRPr="00845191">
        <w:rPr>
          <w:rFonts w:ascii="Barlow" w:hAnsi="Barlow"/>
          <w:color w:val="1F3864" w:themeColor="accent1" w:themeShade="80"/>
          <w:sz w:val="24"/>
          <w:szCs w:val="24"/>
        </w:rPr>
        <w:t xml:space="preserve">, with an understanding that, depending on the nature of the </w:t>
      </w:r>
      <w:r w:rsidR="00685C6D">
        <w:rPr>
          <w:rFonts w:ascii="Barlow" w:hAnsi="Barlow"/>
          <w:color w:val="1F3864" w:themeColor="accent1" w:themeShade="80"/>
          <w:sz w:val="24"/>
          <w:szCs w:val="24"/>
        </w:rPr>
        <w:t>project proposal</w:t>
      </w:r>
      <w:r w:rsidRPr="00845191">
        <w:rPr>
          <w:rFonts w:ascii="Barlow" w:hAnsi="Barlow"/>
          <w:color w:val="1F3864" w:themeColor="accent1" w:themeShade="80"/>
          <w:sz w:val="24"/>
          <w:szCs w:val="24"/>
        </w:rPr>
        <w:t>, not all questions will be applicable</w:t>
      </w:r>
      <w:r w:rsidRPr="00845191">
        <w:rPr>
          <w:rFonts w:ascii="Barlow" w:hAnsi="Barlow"/>
          <w:b/>
          <w:bCs/>
          <w:color w:val="1F3864" w:themeColor="accent1" w:themeShade="80"/>
          <w:sz w:val="24"/>
          <w:szCs w:val="24"/>
        </w:rPr>
        <w:t>.   If a question is not applicable, you will need to articulate the reasons why.</w:t>
      </w:r>
    </w:p>
    <w:p w14:paraId="030923D0" w14:textId="0AAFF5E2" w:rsidR="00636F5C" w:rsidRPr="00845191" w:rsidRDefault="00636F5C" w:rsidP="00845191">
      <w:pPr>
        <w:pStyle w:val="ListParagraph"/>
        <w:numPr>
          <w:ilvl w:val="0"/>
          <w:numId w:val="25"/>
        </w:numPr>
        <w:ind w:left="810"/>
        <w:rPr>
          <w:rFonts w:ascii="Barlow" w:hAnsi="Barlow"/>
          <w:color w:val="1F3864" w:themeColor="accent1" w:themeShade="80"/>
        </w:rPr>
      </w:pPr>
      <w:r w:rsidRPr="00845191">
        <w:rPr>
          <w:rFonts w:ascii="Barlow" w:hAnsi="Barlow"/>
          <w:color w:val="1F3864" w:themeColor="accent1" w:themeShade="80"/>
        </w:rPr>
        <w:t xml:space="preserve">Have measures been put in place to ensure equal and meaningful opportunities for people of different genders to be involved throughout the project? This includes the development of the project, the </w:t>
      </w:r>
      <w:r w:rsidR="00685C6D">
        <w:rPr>
          <w:rFonts w:ascii="Barlow" w:hAnsi="Barlow"/>
          <w:color w:val="1F3864" w:themeColor="accent1" w:themeShade="80"/>
        </w:rPr>
        <w:t>project team</w:t>
      </w:r>
      <w:r w:rsidRPr="00845191">
        <w:rPr>
          <w:rFonts w:ascii="Barlow" w:hAnsi="Barlow"/>
          <w:color w:val="1F3864" w:themeColor="accent1" w:themeShade="80"/>
        </w:rPr>
        <w:t xml:space="preserve">, and the beneficiaries of the </w:t>
      </w:r>
      <w:r w:rsidR="00685C6D">
        <w:rPr>
          <w:rFonts w:ascii="Barlow" w:hAnsi="Barlow"/>
          <w:color w:val="1F3864" w:themeColor="accent1" w:themeShade="80"/>
        </w:rPr>
        <w:t>project</w:t>
      </w:r>
      <w:r w:rsidRPr="00845191">
        <w:rPr>
          <w:rFonts w:ascii="Barlow" w:hAnsi="Barlow"/>
          <w:color w:val="1F3864" w:themeColor="accent1" w:themeShade="80"/>
        </w:rPr>
        <w:t xml:space="preserve">. </w:t>
      </w:r>
    </w:p>
    <w:p w14:paraId="10AF8A47" w14:textId="77777777" w:rsidR="00636F5C" w:rsidRPr="00845191" w:rsidRDefault="00636F5C" w:rsidP="00845191">
      <w:pPr>
        <w:ind w:left="810"/>
        <w:rPr>
          <w:rFonts w:ascii="Barlow" w:hAnsi="Barlow" w:cs="Times New Roman"/>
          <w:color w:val="1F3864" w:themeColor="accent1" w:themeShade="80"/>
        </w:rPr>
      </w:pPr>
    </w:p>
    <w:p w14:paraId="3958839D" w14:textId="77777777" w:rsidR="00636F5C" w:rsidRPr="00845191" w:rsidRDefault="00636F5C" w:rsidP="00845191">
      <w:pPr>
        <w:pStyle w:val="ListParagraph"/>
        <w:numPr>
          <w:ilvl w:val="0"/>
          <w:numId w:val="25"/>
        </w:numPr>
        <w:ind w:left="810"/>
        <w:rPr>
          <w:rFonts w:ascii="Barlow" w:hAnsi="Barlow"/>
          <w:color w:val="1F3864" w:themeColor="accent1" w:themeShade="80"/>
        </w:rPr>
      </w:pPr>
      <w:r w:rsidRPr="00845191">
        <w:rPr>
          <w:rFonts w:ascii="Barlow" w:hAnsi="Barlow"/>
          <w:color w:val="1F3864" w:themeColor="accent1" w:themeShade="80"/>
        </w:rPr>
        <w:t xml:space="preserve">The expected impact of the project (benefits and losses) on people of different genders, both throughout the project and beyond. </w:t>
      </w:r>
    </w:p>
    <w:p w14:paraId="13BDE2E6" w14:textId="77777777" w:rsidR="00636F5C" w:rsidRPr="00845191" w:rsidRDefault="00636F5C" w:rsidP="00845191">
      <w:pPr>
        <w:ind w:left="810"/>
        <w:rPr>
          <w:rFonts w:ascii="Barlow" w:hAnsi="Barlow" w:cs="Times New Roman"/>
          <w:color w:val="1F3864" w:themeColor="accent1" w:themeShade="80"/>
        </w:rPr>
      </w:pPr>
    </w:p>
    <w:p w14:paraId="76B64241" w14:textId="77777777" w:rsidR="00636F5C" w:rsidRPr="00845191" w:rsidRDefault="00636F5C" w:rsidP="00845191">
      <w:pPr>
        <w:pStyle w:val="ListParagraph"/>
        <w:numPr>
          <w:ilvl w:val="0"/>
          <w:numId w:val="25"/>
        </w:numPr>
        <w:ind w:left="810"/>
        <w:rPr>
          <w:rFonts w:ascii="Barlow" w:hAnsi="Barlow"/>
          <w:color w:val="1F3864" w:themeColor="accent1" w:themeShade="80"/>
        </w:rPr>
      </w:pPr>
      <w:r w:rsidRPr="00845191">
        <w:rPr>
          <w:rFonts w:ascii="Barlow" w:hAnsi="Barlow"/>
          <w:color w:val="1F3864" w:themeColor="accent1" w:themeShade="80"/>
        </w:rPr>
        <w:t xml:space="preserve">The impact on the relations between people of different genders and people of the same gender. For example, changing roles and responsibilities in households, society, economy, politics, power, etc. </w:t>
      </w:r>
    </w:p>
    <w:p w14:paraId="4918BA5D" w14:textId="77777777" w:rsidR="00636F5C" w:rsidRPr="00845191" w:rsidRDefault="00636F5C" w:rsidP="00845191">
      <w:pPr>
        <w:ind w:left="810"/>
        <w:rPr>
          <w:rFonts w:ascii="Barlow" w:hAnsi="Barlow" w:cs="Times New Roman"/>
          <w:color w:val="1F3864" w:themeColor="accent1" w:themeShade="80"/>
        </w:rPr>
      </w:pPr>
    </w:p>
    <w:p w14:paraId="54B25A46" w14:textId="77777777" w:rsidR="00636F5C" w:rsidRPr="00845191" w:rsidRDefault="00636F5C" w:rsidP="00845191">
      <w:pPr>
        <w:pStyle w:val="ListParagraph"/>
        <w:numPr>
          <w:ilvl w:val="0"/>
          <w:numId w:val="25"/>
        </w:numPr>
        <w:ind w:left="810"/>
        <w:rPr>
          <w:rFonts w:ascii="Barlow" w:hAnsi="Barlow"/>
          <w:color w:val="1F3864" w:themeColor="accent1" w:themeShade="80"/>
        </w:rPr>
      </w:pPr>
      <w:r w:rsidRPr="00845191">
        <w:rPr>
          <w:rFonts w:ascii="Barlow" w:hAnsi="Barlow"/>
          <w:color w:val="1F3864" w:themeColor="accent1" w:themeShade="80"/>
        </w:rPr>
        <w:t xml:space="preserve">How will any risks and unintended negative consequences on gender equality be avoided or mitigated against, and monitored? </w:t>
      </w:r>
      <w:bookmarkEnd w:id="9"/>
    </w:p>
    <w:p w14:paraId="593E1D20" w14:textId="77777777" w:rsidR="00636F5C" w:rsidRDefault="00636F5C" w:rsidP="00636F5C">
      <w:pPr>
        <w:pStyle w:val="ListParagraph"/>
      </w:pPr>
    </w:p>
    <w:p w14:paraId="3EF02B78" w14:textId="77777777" w:rsidR="00636F5C" w:rsidRPr="00685C6D" w:rsidRDefault="00636F5C" w:rsidP="00685C6D">
      <w:pPr>
        <w:pStyle w:val="ListParagraph"/>
        <w:numPr>
          <w:ilvl w:val="0"/>
          <w:numId w:val="25"/>
        </w:numPr>
        <w:ind w:left="810"/>
        <w:rPr>
          <w:rFonts w:ascii="Barlow" w:hAnsi="Barlow"/>
          <w:color w:val="1F3864" w:themeColor="accent1" w:themeShade="80"/>
        </w:rPr>
      </w:pPr>
      <w:bookmarkStart w:id="10" w:name="_Hlk37073472"/>
      <w:r w:rsidRPr="00685C6D">
        <w:rPr>
          <w:rFonts w:ascii="Barlow" w:hAnsi="Barlow"/>
          <w:color w:val="1F3864" w:themeColor="accent1" w:themeShade="80"/>
        </w:rPr>
        <w:t xml:space="preserve">Are there any relevant outcomes and outputs being measured, with data disaggregated by age and gender (where disclosed)? </w:t>
      </w:r>
    </w:p>
    <w:p w14:paraId="115393D1" w14:textId="77777777" w:rsidR="00636F5C" w:rsidRPr="00685C6D" w:rsidRDefault="00636F5C" w:rsidP="00685C6D">
      <w:pPr>
        <w:pStyle w:val="Bullets1"/>
        <w:numPr>
          <w:ilvl w:val="0"/>
          <w:numId w:val="0"/>
        </w:numPr>
        <w:rPr>
          <w:rFonts w:ascii="Barlow" w:hAnsi="Barlow"/>
          <w:color w:val="1F3864" w:themeColor="accent1" w:themeShade="80"/>
          <w:sz w:val="24"/>
          <w:szCs w:val="24"/>
        </w:rPr>
      </w:pPr>
    </w:p>
    <w:p w14:paraId="4F83B3E6" w14:textId="49AC40C3" w:rsidR="00636F5C" w:rsidRPr="00685C6D" w:rsidRDefault="00636F5C" w:rsidP="00685C6D">
      <w:pPr>
        <w:pStyle w:val="Bullets1"/>
        <w:numPr>
          <w:ilvl w:val="0"/>
          <w:numId w:val="0"/>
        </w:numPr>
        <w:tabs>
          <w:tab w:val="clear" w:pos="1152"/>
          <w:tab w:val="left" w:pos="270"/>
          <w:tab w:val="left" w:pos="360"/>
          <w:tab w:val="left" w:pos="540"/>
          <w:tab w:val="left" w:pos="810"/>
        </w:tabs>
        <w:rPr>
          <w:rFonts w:ascii="Barlow" w:hAnsi="Barlow"/>
          <w:color w:val="1F3864" w:themeColor="accent1" w:themeShade="80"/>
          <w:sz w:val="24"/>
          <w:szCs w:val="24"/>
        </w:rPr>
      </w:pPr>
      <w:r w:rsidRPr="00685C6D">
        <w:rPr>
          <w:rFonts w:ascii="Barlow" w:hAnsi="Barlow"/>
          <w:color w:val="1F3864" w:themeColor="accent1" w:themeShade="80"/>
          <w:sz w:val="24"/>
          <w:szCs w:val="24"/>
        </w:rPr>
        <w:t>British Council reserve the right to reject the application if no consideration has been given to gender equality or if the proposal is assessed to result in a negative impact for gender equality.</w:t>
      </w:r>
      <w:bookmarkEnd w:id="10"/>
    </w:p>
    <w:p w14:paraId="24116E0F" w14:textId="1CC24247" w:rsidR="00E33B57" w:rsidRPr="00DA730C" w:rsidRDefault="00E33B57" w:rsidP="00DA730C">
      <w:pPr>
        <w:pStyle w:val="ListParagraph"/>
        <w:numPr>
          <w:ilvl w:val="0"/>
          <w:numId w:val="15"/>
        </w:numPr>
        <w:spacing w:before="100" w:beforeAutospacing="1" w:after="100" w:afterAutospacing="1"/>
        <w:rPr>
          <w:rFonts w:ascii="Times New Roman" w:eastAsia="Times New Roman" w:hAnsi="Times New Roman" w:cs="Times New Roman"/>
          <w:lang w:eastAsia="en-GB"/>
        </w:rPr>
      </w:pPr>
      <w:r w:rsidRPr="00DA730C">
        <w:rPr>
          <w:rFonts w:ascii="Arial" w:eastAsia="Times New Roman" w:hAnsi="Arial" w:cs="Arial"/>
          <w:b/>
          <w:bCs/>
          <w:color w:val="210756"/>
          <w:lang w:eastAsia="en-GB"/>
        </w:rPr>
        <w:t xml:space="preserve">Eligible Costs </w:t>
      </w:r>
    </w:p>
    <w:p w14:paraId="4BB80CF7" w14:textId="77777777" w:rsidR="00E33B57" w:rsidRPr="00FA18A5" w:rsidRDefault="00E33B57" w:rsidP="007F486E">
      <w:pPr>
        <w:spacing w:before="100" w:beforeAutospacing="1" w:after="100" w:afterAutospacing="1"/>
        <w:rPr>
          <w:rFonts w:ascii="Barlow" w:eastAsia="Times New Roman" w:hAnsi="Barlow" w:cs="Times New Roman"/>
          <w:color w:val="1C3359"/>
          <w:lang w:eastAsia="en-GB"/>
        </w:rPr>
      </w:pPr>
      <w:r w:rsidRPr="00FA18A5">
        <w:rPr>
          <w:rFonts w:ascii="Barlow" w:eastAsia="Times New Roman" w:hAnsi="Barlow" w:cs="Times New Roman"/>
          <w:color w:val="1C3359"/>
          <w:lang w:eastAsia="en-GB"/>
        </w:rPr>
        <w:lastRenderedPageBreak/>
        <w:t xml:space="preserve">The budget requested in your proposal should cover only costs that are essential, appropriate, and relevant to the collaboration ensuring value for money. The proposal should specify any cost share through direct and indirect institutional contributions. </w:t>
      </w:r>
    </w:p>
    <w:p w14:paraId="6ED63F90" w14:textId="74DE0DB5" w:rsidR="00E33B57" w:rsidRPr="00FA18A5" w:rsidRDefault="00E33B57" w:rsidP="007F486E">
      <w:pPr>
        <w:spacing w:before="100" w:beforeAutospacing="1" w:after="100" w:afterAutospacing="1"/>
        <w:rPr>
          <w:rFonts w:ascii="Barlow" w:eastAsia="Times New Roman" w:hAnsi="Barlow" w:cs="Times New Roman"/>
          <w:color w:val="1C3359"/>
          <w:lang w:eastAsia="en-GB"/>
        </w:rPr>
      </w:pPr>
      <w:r w:rsidRPr="00FA18A5">
        <w:rPr>
          <w:rFonts w:ascii="Barlow" w:eastAsia="Times New Roman" w:hAnsi="Barlow" w:cs="Times New Roman"/>
          <w:color w:val="1C3359"/>
          <w:lang w:eastAsia="en-GB"/>
        </w:rPr>
        <w:t xml:space="preserve">Please find the </w:t>
      </w:r>
      <w:r w:rsidRPr="00DB39A8">
        <w:rPr>
          <w:rFonts w:ascii="Barlow" w:eastAsia="Times New Roman" w:hAnsi="Barlow" w:cs="Times New Roman"/>
          <w:color w:val="1C3359"/>
          <w:lang w:eastAsia="en-GB"/>
        </w:rPr>
        <w:t>List of Eligible and Ineligible Costs in Appendix 3</w:t>
      </w:r>
      <w:r w:rsidRPr="00FA18A5">
        <w:rPr>
          <w:rFonts w:ascii="Barlow" w:eastAsia="Times New Roman" w:hAnsi="Barlow" w:cs="Times New Roman"/>
          <w:color w:val="1C3359"/>
          <w:lang w:eastAsia="en-GB"/>
        </w:rPr>
        <w:t xml:space="preserve">. Please contact the British Council if you are in doubt which costs the grants can and cannot cover. </w:t>
      </w:r>
    </w:p>
    <w:p w14:paraId="513EECF6" w14:textId="4CAC0CBF" w:rsidR="00FA18A5" w:rsidRDefault="00FA18A5" w:rsidP="00FA18A5">
      <w:pPr>
        <w:pStyle w:val="Heading4"/>
        <w:rPr>
          <w:rFonts w:ascii="Barlow" w:eastAsia="Times New Roman" w:hAnsi="Barlow" w:cs="Times New Roman"/>
          <w:b/>
          <w:bCs/>
          <w:i w:val="0"/>
          <w:iCs w:val="0"/>
          <w:color w:val="1C3359"/>
          <w:lang w:eastAsia="en-GB"/>
        </w:rPr>
      </w:pPr>
      <w:r w:rsidRPr="00FA18A5">
        <w:rPr>
          <w:rFonts w:ascii="Barlow" w:eastAsia="Times New Roman" w:hAnsi="Barlow" w:cs="Times New Roman"/>
          <w:b/>
          <w:bCs/>
          <w:i w:val="0"/>
          <w:iCs w:val="0"/>
          <w:color w:val="1C3359"/>
          <w:lang w:eastAsia="en-GB"/>
        </w:rPr>
        <w:t>Payment of the grant</w:t>
      </w:r>
    </w:p>
    <w:p w14:paraId="7F71E93A" w14:textId="77777777" w:rsidR="00FA18A5" w:rsidRPr="00FA18A5" w:rsidRDefault="00FA18A5" w:rsidP="00FA18A5">
      <w:pPr>
        <w:rPr>
          <w:lang w:eastAsia="en-GB"/>
        </w:rPr>
      </w:pPr>
    </w:p>
    <w:p w14:paraId="2C573A4C" w14:textId="77777777" w:rsidR="00FA18A5" w:rsidRDefault="00FA18A5" w:rsidP="00FA18A5">
      <w:pPr>
        <w:pStyle w:val="BodyText"/>
        <w:rPr>
          <w:rFonts w:ascii="Barlow" w:eastAsia="Times New Roman" w:hAnsi="Barlow" w:cs="Times New Roman"/>
          <w:color w:val="1C3359"/>
          <w:lang w:eastAsia="en-GB"/>
        </w:rPr>
      </w:pPr>
      <w:r>
        <w:rPr>
          <w:rFonts w:ascii="Barlow" w:eastAsia="Times New Roman" w:hAnsi="Barlow" w:cs="Times New Roman"/>
          <w:color w:val="1C3359"/>
          <w:lang w:eastAsia="en-GB"/>
        </w:rPr>
        <w:t>Higher Education partnerships for climate change grants</w:t>
      </w:r>
      <w:r w:rsidRPr="00FA18A5">
        <w:rPr>
          <w:rFonts w:ascii="Barlow" w:eastAsia="Times New Roman" w:hAnsi="Barlow" w:cs="Times New Roman"/>
          <w:color w:val="1C3359"/>
          <w:lang w:eastAsia="en-GB"/>
        </w:rPr>
        <w:t xml:space="preserve"> will be paid 100% within 30 days of signature of the Grant Agreement on the condition of the approval by the British Council of a final report based on actual expenditure submitted by the Principal Applicants. </w:t>
      </w:r>
    </w:p>
    <w:p w14:paraId="76157A9F" w14:textId="603AA05E" w:rsidR="00FA18A5" w:rsidRPr="00FA18A5" w:rsidRDefault="00FA18A5" w:rsidP="00FA18A5">
      <w:pPr>
        <w:pStyle w:val="BodyText"/>
        <w:rPr>
          <w:rFonts w:ascii="Barlow" w:eastAsia="Times New Roman" w:hAnsi="Barlow" w:cs="Times New Roman"/>
          <w:color w:val="1C3359"/>
          <w:lang w:eastAsia="en-GB"/>
        </w:rPr>
      </w:pPr>
      <w:r w:rsidRPr="00FA18A5">
        <w:rPr>
          <w:rFonts w:ascii="Barlow" w:eastAsia="Times New Roman" w:hAnsi="Barlow" w:cs="Times New Roman"/>
          <w:color w:val="1C3359"/>
          <w:lang w:eastAsia="en-GB"/>
        </w:rPr>
        <w:t xml:space="preserve">The British Council reserve the rights to recover the full payment if the final report and supporting documents are not satisfactory, or </w:t>
      </w:r>
      <w:r>
        <w:rPr>
          <w:rFonts w:ascii="Barlow" w:eastAsia="Times New Roman" w:hAnsi="Barlow" w:cs="Times New Roman"/>
          <w:color w:val="1C3359"/>
          <w:lang w:eastAsia="en-GB"/>
        </w:rPr>
        <w:t xml:space="preserve">project </w:t>
      </w:r>
      <w:r w:rsidR="00636F5C">
        <w:rPr>
          <w:rFonts w:ascii="Barlow" w:eastAsia="Times New Roman" w:hAnsi="Barlow" w:cs="Times New Roman"/>
          <w:color w:val="1C3359"/>
          <w:lang w:eastAsia="en-GB"/>
        </w:rPr>
        <w:t>activities</w:t>
      </w:r>
      <w:r w:rsidRPr="00FA18A5">
        <w:rPr>
          <w:rFonts w:ascii="Barlow" w:eastAsia="Times New Roman" w:hAnsi="Barlow" w:cs="Times New Roman"/>
          <w:color w:val="1C3359"/>
          <w:lang w:eastAsia="en-GB"/>
        </w:rPr>
        <w:t xml:space="preserve"> has not been delivered as planned. </w:t>
      </w:r>
    </w:p>
    <w:p w14:paraId="310E1D20" w14:textId="4BDD083C" w:rsidR="00FA18A5" w:rsidRPr="00FA18A5" w:rsidRDefault="00636F5C" w:rsidP="00FA18A5">
      <w:pPr>
        <w:pStyle w:val="BodyText"/>
        <w:rPr>
          <w:rFonts w:ascii="Barlow" w:eastAsia="Times New Roman" w:hAnsi="Barlow" w:cs="Times New Roman"/>
          <w:color w:val="1C3359"/>
          <w:lang w:eastAsia="en-GB"/>
        </w:rPr>
      </w:pPr>
      <w:r>
        <w:rPr>
          <w:rFonts w:ascii="Barlow" w:eastAsia="Times New Roman" w:hAnsi="Barlow" w:cs="Times New Roman"/>
          <w:color w:val="1C3359"/>
          <w:lang w:eastAsia="en-GB"/>
        </w:rPr>
        <w:t>Higher Education partnerships for climate change grant</w:t>
      </w:r>
      <w:r w:rsidR="00FA18A5" w:rsidRPr="00FA18A5">
        <w:rPr>
          <w:rFonts w:ascii="Barlow" w:eastAsia="Times New Roman" w:hAnsi="Barlow" w:cs="Times New Roman"/>
          <w:color w:val="1C3359"/>
          <w:lang w:eastAsia="en-GB"/>
        </w:rPr>
        <w:t xml:space="preserve"> Agreement will be signed by and the grant paid to the UK Principal Applicant’s home institutions. The grant recipient institution that signs the agreement will then be responsible for the management of the grant (including financial reporting). The UK Principal Applicant is responsible to communicate and agree with the Partner Applicant </w:t>
      </w:r>
      <w:r>
        <w:rPr>
          <w:rFonts w:ascii="Barlow" w:eastAsia="Times New Roman" w:hAnsi="Barlow" w:cs="Times New Roman"/>
          <w:color w:val="1C3359"/>
          <w:lang w:eastAsia="en-GB"/>
        </w:rPr>
        <w:t>from Egyptian</w:t>
      </w:r>
      <w:r w:rsidR="00FA18A5" w:rsidRPr="00FA18A5">
        <w:rPr>
          <w:rFonts w:ascii="Barlow" w:eastAsia="Times New Roman" w:hAnsi="Barlow" w:cs="Times New Roman"/>
          <w:color w:val="1C3359"/>
          <w:lang w:eastAsia="en-GB"/>
        </w:rPr>
        <w:t xml:space="preserve"> institution on the project’s grant management and disbursement. The final terms will be communicated to successful applicants. </w:t>
      </w:r>
    </w:p>
    <w:p w14:paraId="1DCEC795" w14:textId="77777777" w:rsidR="00FA18A5" w:rsidRPr="00E02FA7" w:rsidRDefault="00FA18A5" w:rsidP="00FA18A5">
      <w:pPr>
        <w:keepNext/>
        <w:keepLines/>
        <w:spacing w:before="120" w:after="120"/>
        <w:outlineLvl w:val="3"/>
        <w:rPr>
          <w:rFonts w:eastAsiaTheme="majorEastAsia" w:cstheme="majorBidi"/>
          <w:b/>
          <w:bCs/>
          <w:iCs/>
          <w:color w:val="261759"/>
        </w:rPr>
      </w:pPr>
      <w:r w:rsidRPr="00E02FA7">
        <w:rPr>
          <w:rFonts w:eastAsiaTheme="majorEastAsia" w:cstheme="majorBidi"/>
          <w:b/>
          <w:bCs/>
          <w:iCs/>
          <w:color w:val="261759"/>
        </w:rPr>
        <w:t>Underspend</w:t>
      </w:r>
    </w:p>
    <w:p w14:paraId="20CB6364" w14:textId="7CC206F3" w:rsidR="00FA18A5" w:rsidRPr="00636F5C" w:rsidRDefault="00FA18A5" w:rsidP="00636F5C">
      <w:pPr>
        <w:pStyle w:val="BodyText"/>
        <w:rPr>
          <w:rFonts w:ascii="Barlow" w:eastAsia="Times New Roman" w:hAnsi="Barlow" w:cs="Times New Roman"/>
          <w:color w:val="1C3359"/>
          <w:lang w:eastAsia="en-GB"/>
        </w:rPr>
      </w:pPr>
      <w:r w:rsidRPr="00636F5C">
        <w:rPr>
          <w:rFonts w:ascii="Barlow" w:eastAsia="Times New Roman" w:hAnsi="Barlow" w:cs="Times New Roman"/>
          <w:color w:val="1C3359"/>
          <w:lang w:eastAsia="en-GB"/>
        </w:rPr>
        <w:t xml:space="preserve">In cases where beneficiaries have spent less than the budget awarded, the underspend cannot be used for further activity unless agreed by the British Council. Requests to utilise the underspend should be sent to </w:t>
      </w:r>
      <w:hyperlink r:id="rId13" w:history="1">
        <w:r w:rsidR="00636F5C" w:rsidRPr="00BD7686">
          <w:rPr>
            <w:rStyle w:val="Hyperlink"/>
            <w:rFonts w:eastAsia="Times New Roman"/>
            <w:lang w:eastAsia="en-GB"/>
          </w:rPr>
          <w:t>egyptggp@britishcouncil.org.eg</w:t>
        </w:r>
      </w:hyperlink>
      <w:r w:rsidR="00636F5C">
        <w:rPr>
          <w:rStyle w:val="Hyperlink"/>
          <w:rFonts w:eastAsia="Times New Roman"/>
          <w:lang w:eastAsia="en-GB"/>
        </w:rPr>
        <w:t xml:space="preserve"> </w:t>
      </w:r>
      <w:r w:rsidRPr="00636F5C">
        <w:rPr>
          <w:rFonts w:ascii="Barlow" w:eastAsia="Times New Roman" w:hAnsi="Barlow" w:cs="Times New Roman"/>
          <w:color w:val="1C3359"/>
          <w:lang w:eastAsia="en-GB"/>
        </w:rPr>
        <w:t xml:space="preserve">before additional expenditure occurs. </w:t>
      </w:r>
      <w:r w:rsidR="00BE7B01">
        <w:rPr>
          <w:rFonts w:ascii="Barlow" w:eastAsia="Times New Roman" w:hAnsi="Barlow" w:cs="Times New Roman"/>
          <w:color w:val="1C3359"/>
          <w:lang w:eastAsia="en-GB"/>
        </w:rPr>
        <w:t xml:space="preserve">Any repurposed funding will need to be compatible with ODA spending requirements. </w:t>
      </w:r>
      <w:r w:rsidRPr="00636F5C">
        <w:rPr>
          <w:rFonts w:ascii="Barlow" w:eastAsia="Times New Roman" w:hAnsi="Barlow" w:cs="Times New Roman"/>
          <w:color w:val="1C3359"/>
          <w:lang w:eastAsia="en-GB"/>
        </w:rPr>
        <w:t xml:space="preserve">Requests should be submitted before the deadline of 31 </w:t>
      </w:r>
      <w:r w:rsidR="00636F5C">
        <w:rPr>
          <w:rFonts w:ascii="Barlow" w:eastAsia="Times New Roman" w:hAnsi="Barlow" w:cs="Times New Roman"/>
          <w:color w:val="1C3359"/>
          <w:lang w:eastAsia="en-GB"/>
        </w:rPr>
        <w:t>April 2023.</w:t>
      </w:r>
    </w:p>
    <w:p w14:paraId="6B0E9072" w14:textId="2363ABE7" w:rsidR="0009636C" w:rsidRPr="00FB23CF" w:rsidRDefault="00E33B57" w:rsidP="004C230E">
      <w:pPr>
        <w:pStyle w:val="ListParagraph"/>
        <w:numPr>
          <w:ilvl w:val="0"/>
          <w:numId w:val="15"/>
        </w:numPr>
        <w:spacing w:before="100" w:beforeAutospacing="1" w:after="100" w:afterAutospacing="1"/>
        <w:rPr>
          <w:rFonts w:ascii="Barlow" w:hAnsi="Barlow"/>
          <w:color w:val="1F3864" w:themeColor="accent1" w:themeShade="80"/>
        </w:rPr>
      </w:pPr>
      <w:r w:rsidRPr="00FB23CF">
        <w:rPr>
          <w:rFonts w:ascii="Arial" w:eastAsia="Times New Roman" w:hAnsi="Arial" w:cs="Arial"/>
          <w:b/>
          <w:bCs/>
          <w:color w:val="FF0000"/>
          <w:lang w:eastAsia="en-GB"/>
        </w:rPr>
        <w:t xml:space="preserve">How to Apply </w:t>
      </w:r>
      <w:r w:rsidR="0009636C" w:rsidRPr="00FB23CF">
        <w:rPr>
          <w:rFonts w:ascii="Barlow" w:hAnsi="Barlow"/>
          <w:color w:val="1F3864" w:themeColor="accent1" w:themeShade="80"/>
        </w:rPr>
        <w:t xml:space="preserve">Applicants must submit </w:t>
      </w:r>
      <w:r w:rsidR="0009636C" w:rsidRPr="00FB23CF">
        <w:rPr>
          <w:rFonts w:ascii="Barlow" w:hAnsi="Barlow"/>
          <w:b/>
          <w:color w:val="1F3864" w:themeColor="accent1" w:themeShade="80"/>
        </w:rPr>
        <w:t xml:space="preserve">a completed application form via the following link: </w:t>
      </w:r>
      <w:r w:rsidR="00FB23CF" w:rsidRPr="00FB23CF">
        <w:t>http://heclimatebc.untapcompete.com</w:t>
      </w:r>
    </w:p>
    <w:p w14:paraId="0AF8FCB8" w14:textId="23210B1C" w:rsidR="0009636C" w:rsidRPr="0009636C" w:rsidRDefault="0009636C" w:rsidP="0009636C">
      <w:pPr>
        <w:pStyle w:val="BodyText"/>
        <w:rPr>
          <w:rFonts w:ascii="Barlow" w:hAnsi="Barlow"/>
          <w:color w:val="1F3864" w:themeColor="accent1" w:themeShade="80"/>
          <w:u w:color="0000FF"/>
        </w:rPr>
      </w:pPr>
      <w:r w:rsidRPr="0009636C">
        <w:rPr>
          <w:rFonts w:ascii="Barlow" w:hAnsi="Barlow"/>
          <w:color w:val="1F3864" w:themeColor="accent1" w:themeShade="80"/>
        </w:rPr>
        <w:t>Email submissions will not be accepted. The online form and a word version can be found on the opportunity webpage (</w:t>
      </w:r>
      <w:hyperlink r:id="rId14" w:history="1">
        <w:r w:rsidR="00FB23CF">
          <w:rPr>
            <w:rStyle w:val="Hyperlink"/>
          </w:rPr>
          <w:t>UK – Egypt Climate Change Partnerships | British Council</w:t>
        </w:r>
      </w:hyperlink>
      <w:hyperlink w:history="1"/>
      <w:r w:rsidRPr="0009636C">
        <w:rPr>
          <w:rFonts w:ascii="Barlow" w:hAnsi="Barlow"/>
          <w:color w:val="1F3864" w:themeColor="accent1" w:themeShade="80"/>
        </w:rPr>
        <w:t xml:space="preserve">). Word </w:t>
      </w:r>
      <w:r w:rsidRPr="0009636C">
        <w:rPr>
          <w:rFonts w:ascii="Barlow" w:hAnsi="Barlow"/>
          <w:color w:val="1F3864" w:themeColor="accent1" w:themeShade="80"/>
          <w:u w:color="0000FF"/>
        </w:rPr>
        <w:t>versions are for information only. Your application must be submitted using the online process.</w:t>
      </w:r>
    </w:p>
    <w:p w14:paraId="25D62ADC" w14:textId="77777777" w:rsidR="0009636C" w:rsidRPr="0009636C" w:rsidRDefault="0009636C" w:rsidP="0009636C">
      <w:pPr>
        <w:pStyle w:val="BodyText"/>
        <w:rPr>
          <w:rFonts w:ascii="Barlow" w:hAnsi="Barlow"/>
          <w:b/>
          <w:color w:val="1F3864" w:themeColor="accent1" w:themeShade="80"/>
          <w:u w:color="0000FF"/>
        </w:rPr>
      </w:pPr>
    </w:p>
    <w:p w14:paraId="0D03D672" w14:textId="28C8439A" w:rsidR="0009636C" w:rsidRPr="0009636C" w:rsidRDefault="0009636C" w:rsidP="0009636C">
      <w:pPr>
        <w:pStyle w:val="BodyText"/>
        <w:rPr>
          <w:rFonts w:ascii="Barlow" w:hAnsi="Barlow"/>
          <w:b/>
          <w:color w:val="1F3864" w:themeColor="accent1" w:themeShade="80"/>
        </w:rPr>
      </w:pPr>
      <w:r w:rsidRPr="0009636C">
        <w:rPr>
          <w:rFonts w:ascii="Barlow" w:hAnsi="Barlow"/>
          <w:b/>
          <w:color w:val="1F3864" w:themeColor="accent1" w:themeShade="80"/>
          <w:u w:color="0000FF"/>
        </w:rPr>
        <w:t>Online application form:</w:t>
      </w:r>
      <w:r w:rsidRPr="0009636C">
        <w:rPr>
          <w:rFonts w:ascii="Barlow" w:hAnsi="Barlow"/>
          <w:b/>
          <w:color w:val="1F3864" w:themeColor="accent1" w:themeShade="80"/>
        </w:rPr>
        <w:t xml:space="preserve"> </w:t>
      </w:r>
      <w:hyperlink w:history="1"/>
    </w:p>
    <w:p w14:paraId="67467E59" w14:textId="77777777" w:rsidR="0009636C" w:rsidRPr="00DB39A8" w:rsidRDefault="0009636C" w:rsidP="0009636C">
      <w:pPr>
        <w:pStyle w:val="BodyText"/>
        <w:rPr>
          <w:rFonts w:ascii="Barlow" w:hAnsi="Barlow"/>
          <w:color w:val="1F3864" w:themeColor="accent1" w:themeShade="80"/>
        </w:rPr>
      </w:pPr>
      <w:r w:rsidRPr="00DB39A8">
        <w:rPr>
          <w:rFonts w:ascii="Barlow" w:hAnsi="Barlow"/>
          <w:color w:val="1F3864" w:themeColor="accent1" w:themeShade="80"/>
        </w:rPr>
        <w:t>The online application form allows applicants to enter information and save it for a later date until final submission. To save the form and return to it later, applicants will need to make a note of the application ID which will be shown after clicking ‘save and resume later’.  There are strict character limits for each section which cannot be exceeded.</w:t>
      </w:r>
    </w:p>
    <w:p w14:paraId="1669F93F" w14:textId="77777777" w:rsidR="0009636C" w:rsidRPr="00DB39A8" w:rsidRDefault="0009636C" w:rsidP="0009636C">
      <w:pPr>
        <w:pStyle w:val="BodyText"/>
        <w:rPr>
          <w:rFonts w:ascii="Barlow" w:hAnsi="Barlow"/>
          <w:color w:val="1F3864" w:themeColor="accent1" w:themeShade="80"/>
        </w:rPr>
      </w:pPr>
      <w:r w:rsidRPr="00DB39A8">
        <w:rPr>
          <w:rFonts w:ascii="Barlow" w:hAnsi="Barlow"/>
          <w:color w:val="1F3864" w:themeColor="accent1" w:themeShade="80"/>
        </w:rPr>
        <w:t xml:space="preserve">In addition to filling in the online form, applicants are required to upload the following documents, as described, by the deadline. </w:t>
      </w:r>
      <w:r w:rsidRPr="00DB39A8">
        <w:rPr>
          <w:rFonts w:ascii="Barlow" w:hAnsi="Barlow"/>
          <w:b/>
          <w:color w:val="1F3864" w:themeColor="accent1" w:themeShade="80"/>
        </w:rPr>
        <w:t>Late submission of supporting documents, or submission of documents which do not comply with these</w:t>
      </w:r>
      <w:r w:rsidRPr="00DB39A8">
        <w:rPr>
          <w:b/>
          <w:color w:val="1F3864" w:themeColor="accent1" w:themeShade="80"/>
        </w:rPr>
        <w:t xml:space="preserve"> </w:t>
      </w:r>
      <w:r w:rsidRPr="00DB39A8">
        <w:rPr>
          <w:rFonts w:ascii="Barlow" w:hAnsi="Barlow"/>
          <w:b/>
          <w:color w:val="1F3864" w:themeColor="accent1" w:themeShade="80"/>
        </w:rPr>
        <w:t xml:space="preserve">requirements, will </w:t>
      </w:r>
      <w:r w:rsidRPr="00DB39A8">
        <w:rPr>
          <w:rFonts w:ascii="Barlow" w:hAnsi="Barlow"/>
          <w:b/>
          <w:color w:val="1F3864" w:themeColor="accent1" w:themeShade="80"/>
        </w:rPr>
        <w:lastRenderedPageBreak/>
        <w:t>render the application ineligible.</w:t>
      </w:r>
      <w:r w:rsidRPr="00DB39A8">
        <w:rPr>
          <w:rFonts w:ascii="Barlow" w:hAnsi="Barlow"/>
          <w:color w:val="1F3864" w:themeColor="accent1" w:themeShade="80"/>
        </w:rPr>
        <w:t xml:space="preserve"> Appeals against this decision will not be accepted. The documents are:</w:t>
      </w:r>
    </w:p>
    <w:p w14:paraId="7A8BA25A" w14:textId="62EEF00E" w:rsidR="0009636C" w:rsidRPr="0009636C" w:rsidRDefault="0009636C" w:rsidP="0009636C">
      <w:pPr>
        <w:pStyle w:val="Bullets1"/>
        <w:jc w:val="left"/>
        <w:rPr>
          <w:rFonts w:ascii="Barlow" w:hAnsi="Barlow"/>
          <w:color w:val="1F3864" w:themeColor="accent1" w:themeShade="80"/>
          <w:sz w:val="24"/>
          <w:szCs w:val="24"/>
        </w:rPr>
      </w:pPr>
      <w:bookmarkStart w:id="11" w:name="_Hlk37838558"/>
      <w:r w:rsidRPr="00DB39A8">
        <w:rPr>
          <w:rFonts w:ascii="Barlow" w:hAnsi="Barlow"/>
          <w:color w:val="1F3864" w:themeColor="accent1" w:themeShade="80"/>
          <w:sz w:val="24"/>
          <w:szCs w:val="24"/>
        </w:rPr>
        <w:t xml:space="preserve">Two statements of support for the </w:t>
      </w:r>
      <w:r w:rsidRPr="00DB39A8">
        <w:rPr>
          <w:rFonts w:ascii="Barlow" w:hAnsi="Barlow"/>
          <w:color w:val="1F3864" w:themeColor="accent1" w:themeShade="80"/>
          <w:sz w:val="24"/>
          <w:szCs w:val="24"/>
          <w:lang w:val="en-US"/>
        </w:rPr>
        <w:t>proposal</w:t>
      </w:r>
      <w:r w:rsidRPr="00DB39A8">
        <w:rPr>
          <w:rFonts w:ascii="Barlow" w:hAnsi="Barlow"/>
          <w:color w:val="1F3864" w:themeColor="accent1" w:themeShade="80"/>
          <w:sz w:val="24"/>
          <w:szCs w:val="24"/>
        </w:rPr>
        <w:t xml:space="preserve"> from the Head of Department (or equivalent). One statement</w:t>
      </w:r>
      <w:r w:rsidRPr="0009636C">
        <w:rPr>
          <w:rFonts w:ascii="Barlow" w:hAnsi="Barlow"/>
          <w:color w:val="1F3864" w:themeColor="accent1" w:themeShade="80"/>
          <w:sz w:val="24"/>
          <w:szCs w:val="24"/>
        </w:rPr>
        <w:t xml:space="preserve"> from the UK institution and one from the partner </w:t>
      </w:r>
      <w:r>
        <w:rPr>
          <w:rFonts w:ascii="Barlow" w:hAnsi="Barlow"/>
          <w:color w:val="1F3864" w:themeColor="accent1" w:themeShade="80"/>
          <w:sz w:val="24"/>
          <w:szCs w:val="24"/>
        </w:rPr>
        <w:t xml:space="preserve">Egyptian </w:t>
      </w:r>
      <w:r w:rsidRPr="0009636C">
        <w:rPr>
          <w:rFonts w:ascii="Barlow" w:hAnsi="Barlow"/>
          <w:color w:val="1F3864" w:themeColor="accent1" w:themeShade="80"/>
          <w:sz w:val="24"/>
          <w:szCs w:val="24"/>
        </w:rPr>
        <w:t>institution.</w:t>
      </w:r>
      <w:r w:rsidRPr="0009636C">
        <w:rPr>
          <w:rFonts w:ascii="Barlow" w:hAnsi="Barlow"/>
          <w:color w:val="1F3864" w:themeColor="accent1" w:themeShade="80"/>
          <w:sz w:val="24"/>
          <w:szCs w:val="24"/>
        </w:rPr>
        <w:br/>
      </w:r>
      <w:r w:rsidRPr="0009636C">
        <w:rPr>
          <w:rFonts w:ascii="Barlow" w:hAnsi="Barlow" w:cs="Arial"/>
          <w:color w:val="1F3864" w:themeColor="accent1" w:themeShade="80"/>
          <w:sz w:val="24"/>
          <w:szCs w:val="24"/>
        </w:rPr>
        <w:t xml:space="preserve">The statements of support must consist of approximately 400-500 words and be written either on headed paper, dated, and signed (Word or pdf format) or in a formal email from the Head of Department (or equivalent) (pdf format), and </w:t>
      </w:r>
      <w:proofErr w:type="gramStart"/>
      <w:r w:rsidRPr="0009636C">
        <w:rPr>
          <w:rFonts w:ascii="Barlow" w:hAnsi="Barlow" w:cs="Arial"/>
          <w:color w:val="1F3864" w:themeColor="accent1" w:themeShade="80"/>
          <w:sz w:val="24"/>
          <w:szCs w:val="24"/>
        </w:rPr>
        <w:t>has to</w:t>
      </w:r>
      <w:proofErr w:type="gramEnd"/>
      <w:r w:rsidRPr="0009636C">
        <w:rPr>
          <w:rFonts w:ascii="Barlow" w:hAnsi="Barlow" w:cs="Arial"/>
          <w:color w:val="1F3864" w:themeColor="accent1" w:themeShade="80"/>
          <w:sz w:val="24"/>
          <w:szCs w:val="24"/>
        </w:rPr>
        <w:t xml:space="preserve"> </w:t>
      </w:r>
      <w:r w:rsidRPr="00DB39A8">
        <w:rPr>
          <w:rFonts w:ascii="Barlow" w:hAnsi="Barlow" w:cs="Arial"/>
          <w:color w:val="1F3864" w:themeColor="accent1" w:themeShade="80"/>
          <w:sz w:val="24"/>
          <w:szCs w:val="24"/>
        </w:rPr>
        <w:t>be submitted online together with</w:t>
      </w:r>
      <w:r w:rsidRPr="0009636C">
        <w:rPr>
          <w:rFonts w:ascii="Barlow" w:hAnsi="Barlow" w:cs="Arial"/>
          <w:color w:val="1F3864" w:themeColor="accent1" w:themeShade="80"/>
          <w:sz w:val="24"/>
          <w:szCs w:val="24"/>
        </w:rPr>
        <w:t xml:space="preserve"> the application form.</w:t>
      </w:r>
      <w:r w:rsidRPr="0009636C">
        <w:rPr>
          <w:rFonts w:ascii="Barlow" w:hAnsi="Barlow"/>
          <w:color w:val="1F3864" w:themeColor="accent1" w:themeShade="80"/>
          <w:sz w:val="24"/>
          <w:szCs w:val="24"/>
        </w:rPr>
        <w:t xml:space="preserve"> If the applicant is a Head of Department, another senior academic should sign the supporting letter).</w:t>
      </w:r>
    </w:p>
    <w:bookmarkEnd w:id="11"/>
    <w:p w14:paraId="59E046F0" w14:textId="19C7A4B0" w:rsidR="0009636C" w:rsidRPr="0009636C" w:rsidRDefault="0009636C" w:rsidP="0009636C">
      <w:pPr>
        <w:pStyle w:val="Bullets1"/>
        <w:numPr>
          <w:ilvl w:val="0"/>
          <w:numId w:val="0"/>
        </w:numPr>
        <w:tabs>
          <w:tab w:val="clear" w:pos="1152"/>
          <w:tab w:val="left" w:pos="709"/>
        </w:tabs>
        <w:ind w:left="709" w:firstLine="11"/>
        <w:rPr>
          <w:rFonts w:ascii="Barlow" w:hAnsi="Barlow"/>
          <w:color w:val="1F3864" w:themeColor="accent1" w:themeShade="80"/>
          <w:sz w:val="24"/>
          <w:szCs w:val="24"/>
        </w:rPr>
      </w:pPr>
      <w:r w:rsidRPr="0009636C">
        <w:rPr>
          <w:rFonts w:ascii="Barlow" w:hAnsi="Barlow"/>
          <w:color w:val="1F3864" w:themeColor="accent1" w:themeShade="80"/>
          <w:sz w:val="24"/>
          <w:szCs w:val="24"/>
        </w:rPr>
        <w:t xml:space="preserve">The statements of support from the two Heads of Department </w:t>
      </w:r>
      <w:r w:rsidR="006B4CA9" w:rsidRPr="0009636C">
        <w:rPr>
          <w:rFonts w:ascii="Barlow" w:hAnsi="Barlow"/>
          <w:color w:val="1F3864" w:themeColor="accent1" w:themeShade="80"/>
          <w:sz w:val="24"/>
          <w:szCs w:val="24"/>
        </w:rPr>
        <w:t>must include</w:t>
      </w:r>
      <w:r w:rsidRPr="0009636C">
        <w:rPr>
          <w:rFonts w:ascii="Barlow" w:hAnsi="Barlow"/>
          <w:color w:val="1F3864" w:themeColor="accent1" w:themeShade="80"/>
          <w:sz w:val="24"/>
          <w:szCs w:val="24"/>
        </w:rPr>
        <w:t xml:space="preserve"> reference to the Principal Applicants and comments on the following questions: </w:t>
      </w:r>
    </w:p>
    <w:p w14:paraId="0C0E42ED" w14:textId="6FB6A550" w:rsidR="0009636C" w:rsidRPr="0009636C" w:rsidRDefault="0009636C" w:rsidP="0009636C">
      <w:pPr>
        <w:pStyle w:val="Bullets1"/>
        <w:rPr>
          <w:rFonts w:ascii="Barlow" w:hAnsi="Barlow"/>
          <w:color w:val="1F3864" w:themeColor="accent1" w:themeShade="80"/>
          <w:sz w:val="24"/>
          <w:szCs w:val="24"/>
        </w:rPr>
      </w:pPr>
      <w:r w:rsidRPr="0009636C">
        <w:rPr>
          <w:rFonts w:ascii="Barlow" w:hAnsi="Barlow"/>
          <w:color w:val="1F3864" w:themeColor="accent1" w:themeShade="80"/>
          <w:sz w:val="24"/>
          <w:szCs w:val="24"/>
        </w:rPr>
        <w:t xml:space="preserve">Why is this </w:t>
      </w:r>
      <w:r w:rsidR="006B4CA9">
        <w:rPr>
          <w:rFonts w:ascii="Barlow" w:hAnsi="Barlow"/>
          <w:color w:val="1F3864" w:themeColor="accent1" w:themeShade="80"/>
          <w:sz w:val="24"/>
          <w:szCs w:val="24"/>
        </w:rPr>
        <w:t>project</w:t>
      </w:r>
      <w:r w:rsidRPr="0009636C">
        <w:rPr>
          <w:rFonts w:ascii="Barlow" w:hAnsi="Barlow"/>
          <w:color w:val="1F3864" w:themeColor="accent1" w:themeShade="80"/>
          <w:sz w:val="24"/>
          <w:szCs w:val="24"/>
        </w:rPr>
        <w:t xml:space="preserve"> important?</w:t>
      </w:r>
    </w:p>
    <w:p w14:paraId="1A2A3A7E" w14:textId="77777777" w:rsidR="0009636C" w:rsidRPr="0009636C" w:rsidRDefault="0009636C" w:rsidP="0009636C">
      <w:pPr>
        <w:pStyle w:val="Bullets1"/>
        <w:rPr>
          <w:rFonts w:ascii="Barlow" w:hAnsi="Barlow"/>
          <w:color w:val="1F3864" w:themeColor="accent1" w:themeShade="80"/>
          <w:sz w:val="24"/>
          <w:szCs w:val="24"/>
        </w:rPr>
      </w:pPr>
      <w:r w:rsidRPr="0009636C">
        <w:rPr>
          <w:rFonts w:ascii="Barlow" w:hAnsi="Barlow"/>
          <w:color w:val="1F3864" w:themeColor="accent1" w:themeShade="80"/>
          <w:sz w:val="24"/>
          <w:szCs w:val="24"/>
        </w:rPr>
        <w:t xml:space="preserve">Why do you want to </w:t>
      </w:r>
      <w:proofErr w:type="gramStart"/>
      <w:r w:rsidRPr="0009636C">
        <w:rPr>
          <w:rFonts w:ascii="Barlow" w:hAnsi="Barlow"/>
          <w:color w:val="1F3864" w:themeColor="accent1" w:themeShade="80"/>
          <w:sz w:val="24"/>
          <w:szCs w:val="24"/>
        </w:rPr>
        <w:t>make contact with</w:t>
      </w:r>
      <w:proofErr w:type="gramEnd"/>
      <w:r w:rsidRPr="0009636C">
        <w:rPr>
          <w:rFonts w:ascii="Barlow" w:hAnsi="Barlow"/>
          <w:color w:val="1F3864" w:themeColor="accent1" w:themeShade="80"/>
          <w:sz w:val="24"/>
          <w:szCs w:val="24"/>
        </w:rPr>
        <w:t xml:space="preserve"> the proposed partner institution?</w:t>
      </w:r>
    </w:p>
    <w:p w14:paraId="6112B6AF" w14:textId="77777777" w:rsidR="0009636C" w:rsidRPr="0009636C" w:rsidRDefault="0009636C" w:rsidP="0009636C">
      <w:pPr>
        <w:pStyle w:val="Bullets1"/>
        <w:rPr>
          <w:rFonts w:ascii="Barlow" w:hAnsi="Barlow"/>
          <w:color w:val="1F3864" w:themeColor="accent1" w:themeShade="80"/>
          <w:sz w:val="24"/>
          <w:szCs w:val="24"/>
        </w:rPr>
      </w:pPr>
      <w:r w:rsidRPr="0009636C">
        <w:rPr>
          <w:rFonts w:ascii="Barlow" w:hAnsi="Barlow"/>
          <w:color w:val="1F3864" w:themeColor="accent1" w:themeShade="80"/>
          <w:sz w:val="24"/>
          <w:szCs w:val="24"/>
        </w:rPr>
        <w:t>How will the link be sustained?</w:t>
      </w:r>
    </w:p>
    <w:p w14:paraId="25F73948" w14:textId="77777777" w:rsidR="0009636C" w:rsidRPr="0009636C" w:rsidRDefault="0009636C" w:rsidP="0009636C">
      <w:pPr>
        <w:pStyle w:val="Bullets1"/>
        <w:numPr>
          <w:ilvl w:val="0"/>
          <w:numId w:val="0"/>
        </w:numPr>
        <w:tabs>
          <w:tab w:val="clear" w:pos="1152"/>
          <w:tab w:val="left" w:pos="709"/>
        </w:tabs>
        <w:ind w:left="709"/>
        <w:rPr>
          <w:rFonts w:ascii="Barlow" w:hAnsi="Barlow"/>
          <w:color w:val="1F3864" w:themeColor="accent1" w:themeShade="80"/>
          <w:sz w:val="24"/>
          <w:szCs w:val="24"/>
        </w:rPr>
      </w:pPr>
    </w:p>
    <w:p w14:paraId="185D539A" w14:textId="6484194B" w:rsidR="0009636C" w:rsidRPr="0009636C" w:rsidRDefault="0009636C" w:rsidP="0009636C">
      <w:pPr>
        <w:pStyle w:val="Bullets1"/>
        <w:numPr>
          <w:ilvl w:val="0"/>
          <w:numId w:val="0"/>
        </w:numPr>
        <w:tabs>
          <w:tab w:val="clear" w:pos="1152"/>
          <w:tab w:val="left" w:pos="709"/>
        </w:tabs>
        <w:ind w:left="709"/>
        <w:rPr>
          <w:rFonts w:ascii="Barlow" w:hAnsi="Barlow"/>
          <w:color w:val="1F3864" w:themeColor="accent1" w:themeShade="80"/>
          <w:sz w:val="24"/>
          <w:szCs w:val="24"/>
        </w:rPr>
      </w:pPr>
      <w:r w:rsidRPr="0009636C">
        <w:rPr>
          <w:rFonts w:ascii="Barlow" w:hAnsi="Barlow"/>
          <w:color w:val="1F3864" w:themeColor="accent1" w:themeShade="80"/>
          <w:sz w:val="24"/>
          <w:szCs w:val="24"/>
        </w:rPr>
        <w:t xml:space="preserve">For the supporting letter from the home institution: if </w:t>
      </w:r>
      <w:r w:rsidR="006B4CA9">
        <w:rPr>
          <w:rFonts w:ascii="Barlow" w:hAnsi="Barlow"/>
          <w:color w:val="1F3864" w:themeColor="accent1" w:themeShade="80"/>
          <w:sz w:val="24"/>
          <w:szCs w:val="24"/>
        </w:rPr>
        <w:t>the PI</w:t>
      </w:r>
      <w:r w:rsidRPr="0009636C">
        <w:rPr>
          <w:rFonts w:ascii="Barlow" w:hAnsi="Barlow"/>
          <w:color w:val="1F3864" w:themeColor="accent1" w:themeShade="80"/>
          <w:sz w:val="24"/>
          <w:szCs w:val="24"/>
        </w:rPr>
        <w:t xml:space="preserve"> is not on a permanent contract, please confirm the </w:t>
      </w:r>
      <w:r w:rsidR="006B4CA9">
        <w:rPr>
          <w:rFonts w:ascii="Barlow" w:hAnsi="Barlow"/>
          <w:color w:val="1F3864" w:themeColor="accent1" w:themeShade="80"/>
          <w:sz w:val="24"/>
          <w:szCs w:val="24"/>
        </w:rPr>
        <w:t>PI</w:t>
      </w:r>
      <w:r w:rsidRPr="0009636C">
        <w:rPr>
          <w:rFonts w:ascii="Barlow" w:hAnsi="Barlow"/>
          <w:color w:val="1F3864" w:themeColor="accent1" w:themeShade="80"/>
          <w:sz w:val="24"/>
          <w:szCs w:val="24"/>
        </w:rPr>
        <w:t xml:space="preserve"> can deliver the grant and activities within the given duration and that the project will result in a </w:t>
      </w:r>
      <w:proofErr w:type="gramStart"/>
      <w:r w:rsidRPr="0009636C">
        <w:rPr>
          <w:rFonts w:ascii="Barlow" w:hAnsi="Barlow"/>
          <w:color w:val="1F3864" w:themeColor="accent1" w:themeShade="80"/>
          <w:sz w:val="24"/>
          <w:szCs w:val="24"/>
        </w:rPr>
        <w:t>longer term</w:t>
      </w:r>
      <w:proofErr w:type="gramEnd"/>
      <w:r w:rsidRPr="0009636C">
        <w:rPr>
          <w:rFonts w:ascii="Barlow" w:hAnsi="Barlow"/>
          <w:color w:val="1F3864" w:themeColor="accent1" w:themeShade="80"/>
          <w:sz w:val="24"/>
          <w:szCs w:val="24"/>
        </w:rPr>
        <w:t xml:space="preserve"> collaboration. </w:t>
      </w:r>
    </w:p>
    <w:p w14:paraId="4F5D099F" w14:textId="77777777" w:rsidR="0009636C" w:rsidRPr="0009636C" w:rsidRDefault="0009636C" w:rsidP="0009636C">
      <w:pPr>
        <w:pStyle w:val="Bullets1"/>
        <w:numPr>
          <w:ilvl w:val="0"/>
          <w:numId w:val="0"/>
        </w:numPr>
        <w:ind w:left="1152" w:hanging="432"/>
        <w:rPr>
          <w:rFonts w:ascii="Barlow" w:hAnsi="Barlow"/>
          <w:color w:val="1F3864" w:themeColor="accent1" w:themeShade="80"/>
          <w:sz w:val="24"/>
          <w:szCs w:val="24"/>
        </w:rPr>
      </w:pPr>
      <w:r w:rsidRPr="0009636C">
        <w:rPr>
          <w:rFonts w:ascii="Barlow" w:hAnsi="Barlow"/>
          <w:color w:val="1F3864" w:themeColor="accent1" w:themeShade="80"/>
          <w:sz w:val="24"/>
          <w:szCs w:val="24"/>
        </w:rPr>
        <w:t>Please ensure the combined size of the documents does not exceed 5MB.</w:t>
      </w:r>
    </w:p>
    <w:p w14:paraId="6288F1CD" w14:textId="77777777" w:rsidR="006B4CA9" w:rsidRDefault="0009636C" w:rsidP="006B4CA9">
      <w:pPr>
        <w:pStyle w:val="BodyText"/>
        <w:rPr>
          <w:rFonts w:eastAsia="Times New Roman"/>
          <w:lang w:eastAsia="en-GB"/>
        </w:rPr>
      </w:pPr>
      <w:r w:rsidRPr="0009636C">
        <w:rPr>
          <w:rFonts w:ascii="Barlow" w:hAnsi="Barlow"/>
          <w:color w:val="1F3864" w:themeColor="accent1" w:themeShade="80"/>
        </w:rPr>
        <w:t xml:space="preserve">Any problems with the online submission system should be reported to the following email address: </w:t>
      </w:r>
      <w:hyperlink r:id="rId15" w:history="1">
        <w:r w:rsidR="006B4CA9" w:rsidRPr="00BD7686">
          <w:rPr>
            <w:rStyle w:val="Hyperlink"/>
            <w:rFonts w:eastAsia="Times New Roman"/>
            <w:lang w:eastAsia="en-GB"/>
          </w:rPr>
          <w:t>egyptggp@britishcouncil.org.eg</w:t>
        </w:r>
      </w:hyperlink>
      <w:r w:rsidR="006B4CA9">
        <w:rPr>
          <w:rFonts w:eastAsia="Times New Roman"/>
          <w:lang w:eastAsia="en-GB"/>
        </w:rPr>
        <w:t xml:space="preserve"> </w:t>
      </w:r>
    </w:p>
    <w:p w14:paraId="1E3DA1FC" w14:textId="491FC302" w:rsidR="0009636C" w:rsidRPr="0009636C" w:rsidRDefault="0009636C" w:rsidP="006B4CA9">
      <w:pPr>
        <w:pStyle w:val="BodyText"/>
        <w:rPr>
          <w:rFonts w:ascii="Barlow" w:hAnsi="Barlow"/>
          <w:color w:val="1F3864" w:themeColor="accent1" w:themeShade="80"/>
        </w:rPr>
      </w:pPr>
      <w:r w:rsidRPr="0009636C">
        <w:rPr>
          <w:rFonts w:ascii="Barlow" w:hAnsi="Barlow"/>
          <w:color w:val="1F3864" w:themeColor="accent1" w:themeShade="80"/>
        </w:rPr>
        <w:t>Applicants must confirm on the online form that:</w:t>
      </w:r>
    </w:p>
    <w:p w14:paraId="3D7BFD50" w14:textId="7EBED5D5" w:rsidR="0009636C" w:rsidRPr="0009636C" w:rsidRDefault="0009636C" w:rsidP="0009636C">
      <w:pPr>
        <w:pStyle w:val="Bullets1"/>
        <w:keepNext/>
        <w:keepLines/>
        <w:numPr>
          <w:ilvl w:val="0"/>
          <w:numId w:val="28"/>
        </w:numPr>
        <w:rPr>
          <w:rFonts w:ascii="Barlow" w:hAnsi="Barlow"/>
          <w:color w:val="1F3864" w:themeColor="accent1" w:themeShade="80"/>
          <w:sz w:val="24"/>
          <w:szCs w:val="24"/>
        </w:rPr>
      </w:pPr>
      <w:r w:rsidRPr="0009636C">
        <w:rPr>
          <w:rFonts w:ascii="Barlow" w:hAnsi="Barlow"/>
          <w:color w:val="1F3864" w:themeColor="accent1" w:themeShade="80"/>
          <w:sz w:val="24"/>
          <w:szCs w:val="24"/>
        </w:rPr>
        <w:t xml:space="preserve">Applicants have obtained </w:t>
      </w:r>
      <w:r w:rsidRPr="0009636C">
        <w:rPr>
          <w:rFonts w:ascii="Barlow" w:hAnsi="Barlow"/>
          <w:b/>
          <w:bCs/>
          <w:color w:val="1F3864" w:themeColor="accent1" w:themeShade="80"/>
          <w:sz w:val="24"/>
          <w:szCs w:val="24"/>
        </w:rPr>
        <w:t xml:space="preserve">permission to submit the application on behalf of the UK and </w:t>
      </w:r>
      <w:r w:rsidR="006B4CA9">
        <w:rPr>
          <w:rFonts w:ascii="Barlow" w:hAnsi="Barlow"/>
          <w:b/>
          <w:bCs/>
          <w:color w:val="1F3864" w:themeColor="accent1" w:themeShade="80"/>
          <w:sz w:val="24"/>
          <w:szCs w:val="24"/>
        </w:rPr>
        <w:t>Egyptian</w:t>
      </w:r>
      <w:r w:rsidRPr="0009636C">
        <w:rPr>
          <w:rFonts w:ascii="Barlow" w:hAnsi="Barlow"/>
          <w:b/>
          <w:bCs/>
          <w:color w:val="1F3864" w:themeColor="accent1" w:themeShade="80"/>
          <w:sz w:val="24"/>
          <w:szCs w:val="24"/>
        </w:rPr>
        <w:t xml:space="preserve"> institutions</w:t>
      </w:r>
    </w:p>
    <w:p w14:paraId="58B1CBD0" w14:textId="77777777" w:rsidR="0009636C" w:rsidRPr="0009636C" w:rsidRDefault="0009636C" w:rsidP="0009636C">
      <w:pPr>
        <w:pStyle w:val="Bullets1"/>
        <w:numPr>
          <w:ilvl w:val="0"/>
          <w:numId w:val="28"/>
        </w:numPr>
        <w:rPr>
          <w:rFonts w:ascii="Barlow" w:hAnsi="Barlow"/>
          <w:b/>
          <w:color w:val="1F3864" w:themeColor="accent1" w:themeShade="80"/>
          <w:sz w:val="24"/>
          <w:szCs w:val="24"/>
        </w:rPr>
      </w:pPr>
      <w:r w:rsidRPr="0009636C">
        <w:rPr>
          <w:rFonts w:ascii="Barlow" w:hAnsi="Barlow"/>
          <w:color w:val="1F3864" w:themeColor="accent1" w:themeShade="80"/>
          <w:sz w:val="24"/>
          <w:szCs w:val="24"/>
        </w:rPr>
        <w:t xml:space="preserve">The UK and partner country Principal Applicants </w:t>
      </w:r>
      <w:r w:rsidRPr="0009636C">
        <w:rPr>
          <w:rFonts w:ascii="Barlow" w:hAnsi="Barlow"/>
          <w:b/>
          <w:color w:val="1F3864" w:themeColor="accent1" w:themeShade="80"/>
          <w:sz w:val="24"/>
          <w:szCs w:val="24"/>
        </w:rPr>
        <w:t xml:space="preserve">have communicated and agreed on the project’s grant management and disbursement. </w:t>
      </w:r>
    </w:p>
    <w:p w14:paraId="37E4DE07" w14:textId="2AF79774" w:rsidR="0009636C" w:rsidRPr="0009636C" w:rsidRDefault="0009636C" w:rsidP="0009636C">
      <w:pPr>
        <w:pStyle w:val="Bullets1"/>
        <w:numPr>
          <w:ilvl w:val="0"/>
          <w:numId w:val="28"/>
        </w:numPr>
        <w:rPr>
          <w:rFonts w:ascii="Barlow" w:hAnsi="Barlow"/>
          <w:color w:val="1F3864" w:themeColor="accent1" w:themeShade="80"/>
          <w:sz w:val="24"/>
          <w:szCs w:val="24"/>
        </w:rPr>
      </w:pPr>
      <w:r w:rsidRPr="0009636C">
        <w:rPr>
          <w:rFonts w:ascii="Barlow" w:hAnsi="Barlow"/>
          <w:color w:val="1F3864" w:themeColor="accent1" w:themeShade="80"/>
          <w:sz w:val="24"/>
          <w:szCs w:val="24"/>
        </w:rPr>
        <w:t xml:space="preserve">The UK or </w:t>
      </w:r>
      <w:r w:rsidR="006B4CA9">
        <w:rPr>
          <w:rFonts w:ascii="Barlow" w:hAnsi="Barlow"/>
          <w:color w:val="1F3864" w:themeColor="accent1" w:themeShade="80"/>
          <w:sz w:val="24"/>
          <w:szCs w:val="24"/>
        </w:rPr>
        <w:t>Egyptian</w:t>
      </w:r>
      <w:r w:rsidRPr="0009636C">
        <w:rPr>
          <w:rFonts w:ascii="Barlow" w:hAnsi="Barlow"/>
          <w:color w:val="1F3864" w:themeColor="accent1" w:themeShade="80"/>
          <w:sz w:val="24"/>
          <w:szCs w:val="24"/>
        </w:rPr>
        <w:t xml:space="preserve"> Principal Applicant’s institution </w:t>
      </w:r>
      <w:r w:rsidRPr="0009636C">
        <w:rPr>
          <w:rFonts w:ascii="Barlow" w:hAnsi="Barlow"/>
          <w:b/>
          <w:bCs/>
          <w:color w:val="1F3864" w:themeColor="accent1" w:themeShade="80"/>
          <w:sz w:val="24"/>
          <w:szCs w:val="24"/>
        </w:rPr>
        <w:t>is willing to receive the funds and to sign a grant agreement with the British Council</w:t>
      </w:r>
      <w:r w:rsidRPr="0009636C">
        <w:rPr>
          <w:rFonts w:ascii="Barlow" w:hAnsi="Barlow"/>
          <w:color w:val="1F3864" w:themeColor="accent1" w:themeShade="80"/>
          <w:sz w:val="24"/>
          <w:szCs w:val="24"/>
        </w:rPr>
        <w:t>.</w:t>
      </w:r>
    </w:p>
    <w:p w14:paraId="622688DC" w14:textId="77777777" w:rsidR="0009636C" w:rsidRPr="0009636C" w:rsidRDefault="0009636C" w:rsidP="0009636C">
      <w:pPr>
        <w:pStyle w:val="Bullets1"/>
        <w:numPr>
          <w:ilvl w:val="0"/>
          <w:numId w:val="28"/>
        </w:numPr>
        <w:jc w:val="left"/>
        <w:rPr>
          <w:rFonts w:ascii="Barlow" w:hAnsi="Barlow"/>
          <w:color w:val="1F3864" w:themeColor="accent1" w:themeShade="80"/>
          <w:sz w:val="24"/>
          <w:szCs w:val="24"/>
        </w:rPr>
      </w:pPr>
      <w:r w:rsidRPr="0009636C">
        <w:rPr>
          <w:rFonts w:ascii="Barlow" w:hAnsi="Barlow"/>
          <w:color w:val="1F3864" w:themeColor="accent1" w:themeShade="80"/>
          <w:sz w:val="24"/>
          <w:szCs w:val="24"/>
        </w:rPr>
        <w:t xml:space="preserve">Complied with British Council policies on prevention of fraud, bribery, money laundering and addressed any other financial and reputational risk that may affect a transparent and fair grant award process. See: </w:t>
      </w:r>
      <w:hyperlink r:id="rId16" w:history="1">
        <w:r w:rsidRPr="0009636C">
          <w:rPr>
            <w:rStyle w:val="Hyperlink"/>
            <w:rFonts w:ascii="Barlow" w:hAnsi="Barlow"/>
            <w:color w:val="1F3864" w:themeColor="accent1" w:themeShade="80"/>
            <w:sz w:val="24"/>
            <w:szCs w:val="24"/>
          </w:rPr>
          <w:t>https://www.britishcouncil.org/organisation/transparency/policies/anti-fraud-and-corruption</w:t>
        </w:r>
      </w:hyperlink>
    </w:p>
    <w:p w14:paraId="7B5D4359" w14:textId="77777777" w:rsidR="0009636C" w:rsidRPr="0009636C" w:rsidRDefault="0009636C" w:rsidP="0009636C">
      <w:pPr>
        <w:pStyle w:val="Bullets1"/>
        <w:numPr>
          <w:ilvl w:val="0"/>
          <w:numId w:val="0"/>
        </w:numPr>
        <w:ind w:left="1152"/>
        <w:rPr>
          <w:rFonts w:ascii="Barlow" w:hAnsi="Barlow"/>
          <w:color w:val="1F3864" w:themeColor="accent1" w:themeShade="80"/>
          <w:sz w:val="24"/>
          <w:szCs w:val="24"/>
        </w:rPr>
      </w:pPr>
    </w:p>
    <w:p w14:paraId="43EDAEF5" w14:textId="77777777" w:rsidR="0009636C" w:rsidRPr="0009636C" w:rsidRDefault="0009636C" w:rsidP="0009636C">
      <w:pPr>
        <w:pStyle w:val="BodyText"/>
        <w:keepLines/>
        <w:rPr>
          <w:rFonts w:ascii="Barlow" w:hAnsi="Barlow"/>
          <w:b/>
          <w:bCs/>
          <w:color w:val="1F3864" w:themeColor="accent1" w:themeShade="80"/>
          <w:lang w:val="en"/>
        </w:rPr>
      </w:pPr>
      <w:r w:rsidRPr="0009636C">
        <w:rPr>
          <w:rFonts w:ascii="Barlow" w:hAnsi="Barlow"/>
          <w:b/>
          <w:bCs/>
          <w:i/>
          <w:iCs/>
          <w:color w:val="1F3864" w:themeColor="accent1" w:themeShade="80"/>
          <w:lang w:val="en"/>
        </w:rPr>
        <w:t>Important</w:t>
      </w:r>
      <w:r w:rsidRPr="0009636C">
        <w:rPr>
          <w:rFonts w:ascii="Barlow" w:hAnsi="Barlow"/>
          <w:b/>
          <w:bCs/>
          <w:color w:val="1F3864" w:themeColor="accent1" w:themeShade="80"/>
          <w:lang w:val="en"/>
        </w:rPr>
        <w:t xml:space="preserve">: Once you submit, you will not be able to edit your application. </w:t>
      </w:r>
    </w:p>
    <w:p w14:paraId="105DD023" w14:textId="3172363F" w:rsidR="0009636C" w:rsidRPr="0009636C" w:rsidRDefault="0009636C" w:rsidP="0009636C">
      <w:pPr>
        <w:pStyle w:val="BodyText"/>
        <w:keepLines/>
        <w:rPr>
          <w:rFonts w:ascii="Barlow" w:hAnsi="Barlow"/>
          <w:b/>
          <w:bCs/>
          <w:color w:val="1F3864" w:themeColor="accent1" w:themeShade="80"/>
        </w:rPr>
      </w:pPr>
      <w:r w:rsidRPr="0009636C">
        <w:rPr>
          <w:rFonts w:ascii="Barlow" w:hAnsi="Barlow"/>
          <w:b/>
          <w:bCs/>
          <w:color w:val="1F3864" w:themeColor="accent1" w:themeShade="80"/>
          <w:lang w:val="en"/>
        </w:rPr>
        <w:t xml:space="preserve">Once the online application is submitted, applicants will receive a confirmation email containing the application reference ID number and a pdf copy of the application and supporting documents. This acts as acknowledgement of receipt by the British Council system. This reference number must be used in all communications with the British Council. Applicants who have not received an automated email confirmation should contact the British Council at </w:t>
      </w:r>
      <w:hyperlink r:id="rId17" w:history="1">
        <w:r w:rsidR="006B4CA9" w:rsidRPr="00BD7686">
          <w:rPr>
            <w:rStyle w:val="Hyperlink"/>
            <w:rFonts w:eastAsia="Times New Roman"/>
            <w:lang w:eastAsia="en-GB"/>
          </w:rPr>
          <w:t>egyptggp@britishcouncil.org.eg</w:t>
        </w:r>
      </w:hyperlink>
      <w:r w:rsidR="006B4CA9">
        <w:rPr>
          <w:rFonts w:eastAsia="Times New Roman"/>
          <w:lang w:eastAsia="en-GB"/>
        </w:rPr>
        <w:t xml:space="preserve">. </w:t>
      </w:r>
    </w:p>
    <w:p w14:paraId="33D31B9D" w14:textId="77777777" w:rsidR="0009636C" w:rsidRPr="0009636C" w:rsidRDefault="0009636C" w:rsidP="00114377">
      <w:pPr>
        <w:spacing w:before="100" w:beforeAutospacing="1" w:after="100" w:afterAutospacing="1"/>
        <w:rPr>
          <w:rFonts w:ascii="Barlow" w:eastAsia="Times New Roman" w:hAnsi="Barlow" w:cs="Arial"/>
          <w:color w:val="1F3864" w:themeColor="accent1" w:themeShade="80"/>
          <w:lang w:eastAsia="en-GB"/>
        </w:rPr>
      </w:pPr>
    </w:p>
    <w:p w14:paraId="78453792" w14:textId="741B9D2B" w:rsidR="006B4CA9" w:rsidRPr="006B4CA9" w:rsidRDefault="00E33B57" w:rsidP="006B4CA9">
      <w:pPr>
        <w:pStyle w:val="ListParagraph"/>
        <w:numPr>
          <w:ilvl w:val="0"/>
          <w:numId w:val="15"/>
        </w:numPr>
        <w:spacing w:before="100" w:beforeAutospacing="1" w:after="100" w:afterAutospacing="1"/>
        <w:rPr>
          <w:rFonts w:ascii="Barlow" w:eastAsia="Times New Roman" w:hAnsi="Barlow" w:cs="Times New Roman"/>
          <w:lang w:eastAsia="en-GB"/>
        </w:rPr>
      </w:pPr>
      <w:r w:rsidRPr="00685C6D">
        <w:rPr>
          <w:rFonts w:ascii="Barlow" w:eastAsia="Times New Roman" w:hAnsi="Barlow" w:cs="Arial"/>
          <w:b/>
          <w:bCs/>
          <w:color w:val="210756"/>
          <w:lang w:eastAsia="en-GB"/>
        </w:rPr>
        <w:t xml:space="preserve">Assessment Criteria </w:t>
      </w:r>
    </w:p>
    <w:p w14:paraId="517F6F19" w14:textId="5D3BC483" w:rsidR="006B4CA9" w:rsidRDefault="006B4CA9" w:rsidP="006B4CA9">
      <w:pPr>
        <w:pStyle w:val="BodyText"/>
        <w:rPr>
          <w:rFonts w:ascii="Barlow" w:hAnsi="Barlow"/>
          <w:color w:val="1F3864" w:themeColor="accent1" w:themeShade="80"/>
        </w:rPr>
      </w:pPr>
      <w:r w:rsidRPr="006B4CA9">
        <w:rPr>
          <w:rFonts w:ascii="Barlow" w:hAnsi="Barlow"/>
          <w:color w:val="1F3864" w:themeColor="accent1" w:themeShade="80"/>
        </w:rPr>
        <w:t xml:space="preserve">Applications will be assessed against the eligibility and quality criteria in Appendix 1 and 2. The British Council will inform Principal applicants about the results via email in the week commencing </w:t>
      </w:r>
      <w:r w:rsidR="005A078A">
        <w:rPr>
          <w:rFonts w:ascii="Barlow" w:hAnsi="Barlow"/>
          <w:color w:val="1F3864" w:themeColor="accent1" w:themeShade="80"/>
        </w:rPr>
        <w:t>13</w:t>
      </w:r>
      <w:r>
        <w:rPr>
          <w:rFonts w:ascii="Barlow" w:hAnsi="Barlow"/>
          <w:color w:val="1F3864" w:themeColor="accent1" w:themeShade="80"/>
        </w:rPr>
        <w:t xml:space="preserve"> February 2022</w:t>
      </w:r>
      <w:r w:rsidRPr="006B4CA9">
        <w:rPr>
          <w:rFonts w:ascii="Barlow" w:hAnsi="Barlow"/>
          <w:color w:val="1F3864" w:themeColor="accent1" w:themeShade="80"/>
        </w:rPr>
        <w:t xml:space="preserve">. Applicants should ensure the eligibility criteria are met as appeals are not allowed for this call. The British Council reserves the rights to reject any ineligible applications. </w:t>
      </w:r>
    </w:p>
    <w:p w14:paraId="58EEBEF0" w14:textId="5A1FE5DC" w:rsidR="005A078A" w:rsidRDefault="005A078A" w:rsidP="006B4CA9">
      <w:pPr>
        <w:pStyle w:val="BodyText"/>
        <w:rPr>
          <w:rFonts w:ascii="Barlow" w:hAnsi="Barlow"/>
          <w:color w:val="1F3864" w:themeColor="accent1" w:themeShade="80"/>
        </w:rPr>
      </w:pPr>
    </w:p>
    <w:p w14:paraId="764372B8" w14:textId="77777777" w:rsidR="005A078A" w:rsidRPr="005A078A" w:rsidRDefault="005A078A" w:rsidP="005A078A">
      <w:pPr>
        <w:pStyle w:val="ListParagraph"/>
        <w:numPr>
          <w:ilvl w:val="0"/>
          <w:numId w:val="15"/>
        </w:numPr>
        <w:spacing w:before="100" w:beforeAutospacing="1" w:after="100" w:afterAutospacing="1"/>
        <w:rPr>
          <w:rFonts w:ascii="Barlow" w:eastAsia="Times New Roman" w:hAnsi="Barlow" w:cs="Arial"/>
          <w:b/>
          <w:bCs/>
          <w:color w:val="210756"/>
          <w:lang w:eastAsia="en-GB"/>
        </w:rPr>
      </w:pPr>
      <w:bookmarkStart w:id="12" w:name="_Toc54536254"/>
      <w:r w:rsidRPr="005A078A">
        <w:rPr>
          <w:rFonts w:ascii="Barlow" w:eastAsia="Times New Roman" w:hAnsi="Barlow" w:cs="Arial"/>
          <w:b/>
          <w:bCs/>
          <w:color w:val="210756"/>
          <w:lang w:eastAsia="en-GB"/>
        </w:rPr>
        <w:t>Selection process</w:t>
      </w:r>
      <w:bookmarkEnd w:id="12"/>
    </w:p>
    <w:p w14:paraId="1494EEE3" w14:textId="77777777"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Selection begins with an eligibility check by the British Council against the eligibility criteria given in these Guidelines and the Eligibility Checklist at Appendix 1.</w:t>
      </w:r>
    </w:p>
    <w:p w14:paraId="309D3FA0" w14:textId="55D5BE6E"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 xml:space="preserve">Eligible proposals will be assessed by </w:t>
      </w:r>
      <w:r>
        <w:rPr>
          <w:rFonts w:ascii="Barlow" w:hAnsi="Barlow"/>
          <w:color w:val="1F3864" w:themeColor="accent1" w:themeShade="80"/>
        </w:rPr>
        <w:t>a</w:t>
      </w:r>
      <w:r w:rsidRPr="005A078A">
        <w:rPr>
          <w:rFonts w:ascii="Barlow" w:hAnsi="Barlow"/>
          <w:color w:val="1F3864" w:themeColor="accent1" w:themeShade="80"/>
        </w:rPr>
        <w:t xml:space="preserve"> panel comprising of reviewers from the UK and </w:t>
      </w:r>
      <w:r>
        <w:rPr>
          <w:rFonts w:ascii="Barlow" w:hAnsi="Barlow"/>
          <w:color w:val="1F3864" w:themeColor="accent1" w:themeShade="80"/>
        </w:rPr>
        <w:t>Egypt</w:t>
      </w:r>
      <w:r w:rsidRPr="005A078A">
        <w:rPr>
          <w:rFonts w:ascii="Barlow" w:hAnsi="Barlow"/>
          <w:color w:val="1F3864" w:themeColor="accent1" w:themeShade="80"/>
        </w:rPr>
        <w:t>.</w:t>
      </w:r>
    </w:p>
    <w:p w14:paraId="1B9EA9B4" w14:textId="437B39CB"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Each review results in a total score between 0 and 60. The final score will be decided by the review panel. Applications scoring less than 30 points will be considered not fundable. However, please note that achieving an average score of 30 or above does not imply that the proposal will be funded.</w:t>
      </w:r>
    </w:p>
    <w:p w14:paraId="30E12A4B" w14:textId="39ABE166"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 xml:space="preserve">As detailed previously in this guideline, only those proposals will be considered for funding that have clearly articulated relevance to the economic development and social welfare of </w:t>
      </w:r>
      <w:r>
        <w:rPr>
          <w:rFonts w:ascii="Barlow" w:hAnsi="Barlow"/>
          <w:color w:val="1F3864" w:themeColor="accent1" w:themeShade="80"/>
        </w:rPr>
        <w:t>Egypt</w:t>
      </w:r>
      <w:r w:rsidRPr="005A078A">
        <w:rPr>
          <w:rFonts w:ascii="Barlow" w:hAnsi="Barlow"/>
          <w:color w:val="1F3864" w:themeColor="accent1" w:themeShade="80"/>
        </w:rPr>
        <w:t>.</w:t>
      </w:r>
    </w:p>
    <w:p w14:paraId="49205929" w14:textId="48BE91A5"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 xml:space="preserve">Successful applicants will be notified in the week commencing </w:t>
      </w:r>
      <w:r>
        <w:rPr>
          <w:rFonts w:ascii="Barlow" w:hAnsi="Barlow"/>
          <w:color w:val="1F3864" w:themeColor="accent1" w:themeShade="80"/>
        </w:rPr>
        <w:t>13 February</w:t>
      </w:r>
      <w:r w:rsidRPr="005A078A">
        <w:rPr>
          <w:rFonts w:ascii="Barlow" w:hAnsi="Barlow"/>
          <w:color w:val="1F3864" w:themeColor="accent1" w:themeShade="80"/>
        </w:rPr>
        <w:t xml:space="preserve"> after the call closes.</w:t>
      </w:r>
    </w:p>
    <w:p w14:paraId="79095288" w14:textId="77777777" w:rsidR="005A078A" w:rsidRDefault="005A078A" w:rsidP="005A078A">
      <w:pPr>
        <w:pStyle w:val="BodyText"/>
        <w:rPr>
          <w:sz w:val="20"/>
        </w:rPr>
      </w:pPr>
    </w:p>
    <w:p w14:paraId="75B02709" w14:textId="77777777" w:rsidR="005A078A" w:rsidRPr="005A078A" w:rsidRDefault="005A078A" w:rsidP="005A078A">
      <w:pPr>
        <w:pStyle w:val="ListParagraph"/>
        <w:numPr>
          <w:ilvl w:val="0"/>
          <w:numId w:val="15"/>
        </w:numPr>
        <w:spacing w:before="100" w:beforeAutospacing="1" w:after="100" w:afterAutospacing="1"/>
        <w:rPr>
          <w:rFonts w:ascii="Barlow" w:eastAsia="Times New Roman" w:hAnsi="Barlow" w:cs="Arial"/>
          <w:b/>
          <w:bCs/>
          <w:color w:val="210756"/>
          <w:lang w:eastAsia="en-GB"/>
        </w:rPr>
      </w:pPr>
      <w:bookmarkStart w:id="13" w:name="_Toc54536255"/>
      <w:r w:rsidRPr="005A078A">
        <w:rPr>
          <w:rFonts w:ascii="Barlow" w:eastAsia="Times New Roman" w:hAnsi="Barlow" w:cs="Arial"/>
          <w:b/>
          <w:bCs/>
          <w:color w:val="210756"/>
          <w:lang w:eastAsia="en-GB"/>
        </w:rPr>
        <w:t>Call deadline</w:t>
      </w:r>
      <w:bookmarkEnd w:id="13"/>
    </w:p>
    <w:p w14:paraId="01D67963" w14:textId="3EE6FA0C"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 xml:space="preserve">The submission deadline is </w:t>
      </w:r>
      <w:r w:rsidRPr="005A078A">
        <w:rPr>
          <w:rFonts w:ascii="Barlow" w:hAnsi="Barlow"/>
          <w:b/>
          <w:bCs/>
          <w:color w:val="1F3864" w:themeColor="accent1" w:themeShade="80"/>
        </w:rPr>
        <w:t>23:59 hrs UK time on 18 January 2022.</w:t>
      </w:r>
      <w:r w:rsidRPr="005A078A">
        <w:rPr>
          <w:rFonts w:ascii="Barlow" w:hAnsi="Barlow"/>
          <w:color w:val="1F3864" w:themeColor="accent1" w:themeShade="80"/>
        </w:rPr>
        <w:t xml:space="preserve"> Proposals submitted after the deadline </w:t>
      </w:r>
      <w:r w:rsidRPr="005A078A">
        <w:rPr>
          <w:rFonts w:ascii="Barlow" w:hAnsi="Barlow"/>
          <w:b/>
          <w:bCs/>
          <w:color w:val="1F3864" w:themeColor="accent1" w:themeShade="80"/>
        </w:rPr>
        <w:t>will not be considered for funding</w:t>
      </w:r>
      <w:r w:rsidRPr="005A078A">
        <w:rPr>
          <w:rFonts w:ascii="Barlow" w:hAnsi="Barlow"/>
          <w:color w:val="1F3864" w:themeColor="accent1" w:themeShade="80"/>
        </w:rPr>
        <w:t xml:space="preserve">. </w:t>
      </w:r>
    </w:p>
    <w:p w14:paraId="1BFB7AD9" w14:textId="5A45FF32" w:rsidR="005A078A" w:rsidRPr="005A078A" w:rsidRDefault="005A078A" w:rsidP="005A078A">
      <w:pPr>
        <w:pStyle w:val="BodyText"/>
        <w:rPr>
          <w:rFonts w:ascii="Barlow" w:hAnsi="Barlow"/>
          <w:color w:val="1F3864" w:themeColor="accent1" w:themeShade="80"/>
        </w:rPr>
      </w:pPr>
      <w:r w:rsidRPr="005A078A">
        <w:rPr>
          <w:rFonts w:ascii="Barlow" w:hAnsi="Barlow"/>
          <w:b/>
          <w:color w:val="1F3864" w:themeColor="accent1" w:themeShade="80"/>
        </w:rPr>
        <w:t xml:space="preserve">The deadline applies to all parts of your application, including upload of fully completed supporting documentation. Any applications which are not submitted </w:t>
      </w:r>
      <w:r w:rsidRPr="005A078A">
        <w:rPr>
          <w:rFonts w:ascii="Barlow" w:hAnsi="Barlow"/>
          <w:b/>
          <w:i/>
          <w:color w:val="1F3864" w:themeColor="accent1" w:themeShade="80"/>
        </w:rPr>
        <w:t>in full</w:t>
      </w:r>
      <w:r w:rsidRPr="005A078A">
        <w:rPr>
          <w:rFonts w:ascii="Barlow" w:hAnsi="Barlow"/>
          <w:b/>
          <w:color w:val="1F3864" w:themeColor="accent1" w:themeShade="80"/>
        </w:rPr>
        <w:t xml:space="preserve"> by the deadline, with all required supporting documents, will be considered </w:t>
      </w:r>
      <w:r w:rsidRPr="005A078A">
        <w:rPr>
          <w:rFonts w:ascii="Barlow" w:hAnsi="Barlow"/>
          <w:b/>
          <w:i/>
          <w:color w:val="1F3864" w:themeColor="accent1" w:themeShade="80"/>
        </w:rPr>
        <w:t>ineligible</w:t>
      </w:r>
      <w:r w:rsidRPr="005A078A">
        <w:rPr>
          <w:rFonts w:ascii="Barlow" w:hAnsi="Barlow"/>
          <w:b/>
          <w:color w:val="1F3864" w:themeColor="accent1" w:themeShade="80"/>
        </w:rPr>
        <w:t>.</w:t>
      </w:r>
      <w:r w:rsidRPr="005A078A">
        <w:rPr>
          <w:rFonts w:ascii="Barlow" w:hAnsi="Barlow"/>
          <w:color w:val="1F3864" w:themeColor="accent1" w:themeShade="80"/>
        </w:rPr>
        <w:t xml:space="preserve"> Appeals against this decision will not be accepted.</w:t>
      </w:r>
    </w:p>
    <w:p w14:paraId="4565CAC9" w14:textId="77777777" w:rsidR="005A078A" w:rsidRDefault="005A078A" w:rsidP="005A078A">
      <w:pPr>
        <w:pStyle w:val="BodyText"/>
        <w:rPr>
          <w:rFonts w:ascii="Barlow" w:hAnsi="Barlow"/>
          <w:b/>
          <w:color w:val="1F3864" w:themeColor="accent1" w:themeShade="80"/>
        </w:rPr>
      </w:pPr>
    </w:p>
    <w:p w14:paraId="19A48CEF" w14:textId="4A5BF8D4" w:rsidR="005A078A" w:rsidRPr="005A078A" w:rsidRDefault="005A078A" w:rsidP="005A078A">
      <w:pPr>
        <w:pStyle w:val="BodyText"/>
        <w:rPr>
          <w:rFonts w:ascii="Barlow" w:hAnsi="Barlow"/>
          <w:color w:val="1F3864" w:themeColor="accent1" w:themeShade="80"/>
        </w:rPr>
      </w:pPr>
      <w:r w:rsidRPr="00DB39A8">
        <w:rPr>
          <w:rFonts w:ascii="Barlow" w:hAnsi="Barlow"/>
          <w:b/>
          <w:color w:val="1F3864" w:themeColor="accent1" w:themeShade="80"/>
        </w:rPr>
        <w:t>For important dates, please refer to Appendix 3.</w:t>
      </w:r>
    </w:p>
    <w:p w14:paraId="58BF7CD9" w14:textId="77777777" w:rsidR="005A078A" w:rsidRPr="005A078A" w:rsidRDefault="005A078A" w:rsidP="005A078A">
      <w:pPr>
        <w:pStyle w:val="ListParagraph"/>
        <w:numPr>
          <w:ilvl w:val="0"/>
          <w:numId w:val="15"/>
        </w:numPr>
        <w:spacing w:before="100" w:beforeAutospacing="1" w:after="100" w:afterAutospacing="1"/>
        <w:rPr>
          <w:rFonts w:ascii="Barlow" w:eastAsia="Times New Roman" w:hAnsi="Barlow" w:cs="Arial"/>
          <w:b/>
          <w:bCs/>
          <w:color w:val="210756"/>
          <w:lang w:eastAsia="en-GB"/>
        </w:rPr>
      </w:pPr>
      <w:bookmarkStart w:id="14" w:name="_Toc54536256"/>
      <w:r w:rsidRPr="005A078A">
        <w:rPr>
          <w:rFonts w:ascii="Barlow" w:eastAsia="Times New Roman" w:hAnsi="Barlow" w:cs="Arial"/>
          <w:b/>
          <w:bCs/>
          <w:color w:val="210756"/>
          <w:lang w:eastAsia="en-GB"/>
        </w:rPr>
        <w:t>Data protection</w:t>
      </w:r>
      <w:bookmarkEnd w:id="14"/>
    </w:p>
    <w:p w14:paraId="45256A5F" w14:textId="77777777" w:rsidR="005A078A" w:rsidRPr="005A078A" w:rsidRDefault="005A078A" w:rsidP="005A078A">
      <w:pPr>
        <w:pStyle w:val="BodyText"/>
        <w:rPr>
          <w:rFonts w:ascii="Barlow" w:hAnsi="Barlow"/>
          <w:color w:val="1F3864" w:themeColor="accent1" w:themeShade="80"/>
        </w:rPr>
      </w:pPr>
      <w:bookmarkStart w:id="15" w:name="_Hlk37074203"/>
      <w:r w:rsidRPr="005A078A">
        <w:rPr>
          <w:rFonts w:ascii="Barlow" w:hAnsi="Barlow"/>
          <w:color w:val="1F3864" w:themeColor="accent1" w:themeShade="80"/>
        </w:rPr>
        <w:t>How we use your information:</w:t>
      </w:r>
    </w:p>
    <w:p w14:paraId="476E9AAC" w14:textId="77777777"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 xml:space="preserve">The British Council will use the information that you provide for the purposes of processing your application, making any awards, </w:t>
      </w:r>
      <w:proofErr w:type="gramStart"/>
      <w:r w:rsidRPr="005A078A">
        <w:rPr>
          <w:rFonts w:ascii="Barlow" w:hAnsi="Barlow"/>
          <w:color w:val="1F3864" w:themeColor="accent1" w:themeShade="80"/>
        </w:rPr>
        <w:t>monitoring</w:t>
      </w:r>
      <w:proofErr w:type="gramEnd"/>
      <w:r w:rsidRPr="005A078A">
        <w:rPr>
          <w:rFonts w:ascii="Barlow" w:hAnsi="Barlow"/>
          <w:color w:val="1F3864" w:themeColor="accent1" w:themeShade="80"/>
        </w:rPr>
        <w:t xml:space="preserve"> and review of any grants. </w:t>
      </w:r>
    </w:p>
    <w:p w14:paraId="7930A25B" w14:textId="77777777"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 xml:space="preserve">The British Council comply with the General Data Protection Regulations 2016/679 (EU) GDPR). We process and handle personal information according to these regulations. The personal information that you provide on this form will only be used for the processing of your application. The information will be viewed by British Council and </w:t>
      </w:r>
      <w:r w:rsidRPr="005A078A">
        <w:rPr>
          <w:rFonts w:ascii="Barlow" w:hAnsi="Barlow"/>
          <w:color w:val="1F3864" w:themeColor="accent1" w:themeShade="80"/>
        </w:rPr>
        <w:lastRenderedPageBreak/>
        <w:t xml:space="preserve">those who are part of the decision-making process. Your information will not be used/shared beyond the partners listed above for any other purpose without your specific consent. British Council reserve the right to publish and share anonymized aggregated information with stakeholders. </w:t>
      </w:r>
    </w:p>
    <w:p w14:paraId="59D17026" w14:textId="77777777"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p>
    <w:p w14:paraId="52C83BA5" w14:textId="77777777"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inforgovernance@britishcouncil.org or see our website: </w:t>
      </w:r>
      <w:hyperlink r:id="rId18" w:history="1">
        <w:r w:rsidRPr="005A078A">
          <w:rPr>
            <w:rStyle w:val="Hyperlink"/>
            <w:rFonts w:ascii="Barlow" w:hAnsi="Barlow"/>
            <w:color w:val="1F3864" w:themeColor="accent1" w:themeShade="80"/>
          </w:rPr>
          <w:t>http://www.britishcouncil.org/privacy-cookies/data-protection</w:t>
        </w:r>
      </w:hyperlink>
      <w:bookmarkEnd w:id="15"/>
    </w:p>
    <w:p w14:paraId="66A4FA9C" w14:textId="77777777" w:rsidR="005A078A" w:rsidRPr="005A078A" w:rsidRDefault="005A078A" w:rsidP="005A078A">
      <w:pPr>
        <w:pStyle w:val="ListParagraph"/>
        <w:numPr>
          <w:ilvl w:val="0"/>
          <w:numId w:val="15"/>
        </w:numPr>
        <w:spacing w:before="100" w:beforeAutospacing="1" w:after="100" w:afterAutospacing="1"/>
        <w:rPr>
          <w:rFonts w:ascii="Barlow" w:eastAsia="Times New Roman" w:hAnsi="Barlow" w:cs="Arial"/>
          <w:b/>
          <w:bCs/>
          <w:color w:val="210756"/>
          <w:lang w:eastAsia="en-GB"/>
        </w:rPr>
      </w:pPr>
      <w:bookmarkStart w:id="16" w:name="_Toc36805815"/>
      <w:bookmarkStart w:id="17" w:name="_Toc37339751"/>
      <w:bookmarkStart w:id="18" w:name="_Toc36805816"/>
      <w:bookmarkStart w:id="19" w:name="_Toc37339752"/>
      <w:bookmarkStart w:id="20" w:name="_Toc36805817"/>
      <w:bookmarkStart w:id="21" w:name="_Toc37339753"/>
      <w:bookmarkStart w:id="22" w:name="_Toc36805818"/>
      <w:bookmarkStart w:id="23" w:name="_Toc37339754"/>
      <w:bookmarkStart w:id="24" w:name="_Toc36805819"/>
      <w:bookmarkStart w:id="25" w:name="_Toc37339755"/>
      <w:bookmarkStart w:id="26" w:name="_Toc54536257"/>
      <w:bookmarkEnd w:id="16"/>
      <w:bookmarkEnd w:id="17"/>
      <w:bookmarkEnd w:id="18"/>
      <w:bookmarkEnd w:id="19"/>
      <w:bookmarkEnd w:id="20"/>
      <w:bookmarkEnd w:id="21"/>
      <w:bookmarkEnd w:id="22"/>
      <w:bookmarkEnd w:id="23"/>
      <w:bookmarkEnd w:id="24"/>
      <w:bookmarkEnd w:id="25"/>
      <w:r w:rsidRPr="005A078A">
        <w:rPr>
          <w:rFonts w:ascii="Barlow" w:eastAsia="Times New Roman" w:hAnsi="Barlow" w:cs="Arial"/>
          <w:b/>
          <w:bCs/>
          <w:color w:val="210756"/>
          <w:lang w:eastAsia="en-GB"/>
        </w:rPr>
        <w:t>Applicant screening</w:t>
      </w:r>
      <w:bookmarkEnd w:id="26"/>
    </w:p>
    <w:p w14:paraId="622F326C" w14:textId="77777777" w:rsidR="005A078A" w:rsidRPr="005A078A" w:rsidRDefault="005A078A" w:rsidP="005A078A">
      <w:pPr>
        <w:pStyle w:val="BodyText"/>
        <w:rPr>
          <w:rFonts w:ascii="Barlow" w:hAnsi="Barlow"/>
          <w:b/>
          <w:color w:val="1F3864" w:themeColor="accent1" w:themeShade="80"/>
        </w:rPr>
      </w:pPr>
      <w:r w:rsidRPr="005A078A">
        <w:rPr>
          <w:rFonts w:ascii="Barlow" w:hAnsi="Barlow"/>
          <w:color w:val="1F3864" w:themeColor="accent1" w:themeShade="80"/>
        </w:rPr>
        <w:t xml:space="preserve">In order to comply with UK government legislation, the British Council may at any point during the application process, carry out searches of relevant </w:t>
      </w:r>
      <w:proofErr w:type="gramStart"/>
      <w:r w:rsidRPr="005A078A">
        <w:rPr>
          <w:rFonts w:ascii="Barlow" w:hAnsi="Barlow"/>
          <w:color w:val="1F3864" w:themeColor="accent1" w:themeShade="80"/>
        </w:rPr>
        <w:t>third party</w:t>
      </w:r>
      <w:proofErr w:type="gramEnd"/>
      <w:r w:rsidRPr="005A078A">
        <w:rPr>
          <w:rFonts w:ascii="Barlow" w:hAnsi="Barlow"/>
          <w:color w:val="1F3864" w:themeColor="accent1" w:themeShade="80"/>
        </w:rPr>
        <w:t xml:space="preserve"> screening databases to ensure that neither the applicant nor any of the applicant’s employees, partners, directors, shareholders is listed:</w:t>
      </w:r>
    </w:p>
    <w:p w14:paraId="47AE4DD3" w14:textId="77777777" w:rsidR="005A078A" w:rsidRPr="005A078A" w:rsidRDefault="005A078A" w:rsidP="005A078A">
      <w:pPr>
        <w:pStyle w:val="Bullets1"/>
        <w:rPr>
          <w:rFonts w:ascii="Barlow" w:hAnsi="Barlow"/>
          <w:b/>
          <w:color w:val="1F3864" w:themeColor="accent1" w:themeShade="80"/>
          <w:sz w:val="24"/>
          <w:szCs w:val="24"/>
        </w:rPr>
      </w:pPr>
      <w:r w:rsidRPr="005A078A">
        <w:rPr>
          <w:rFonts w:ascii="Barlow" w:hAnsi="Barlow"/>
          <w:color w:val="1F3864" w:themeColor="accent1" w:themeShade="80"/>
          <w:sz w:val="24"/>
          <w:szCs w:val="24"/>
        </w:rPr>
        <w:t xml:space="preserve">as an individual or entity with whom national or supranational bodies have decreed organisations should not have financial </w:t>
      </w:r>
      <w:proofErr w:type="gramStart"/>
      <w:r w:rsidRPr="005A078A">
        <w:rPr>
          <w:rFonts w:ascii="Barlow" w:hAnsi="Barlow"/>
          <w:color w:val="1F3864" w:themeColor="accent1" w:themeShade="80"/>
          <w:sz w:val="24"/>
          <w:szCs w:val="24"/>
        </w:rPr>
        <w:t>dealings;</w:t>
      </w:r>
      <w:proofErr w:type="gramEnd"/>
    </w:p>
    <w:p w14:paraId="04EC6369" w14:textId="77777777" w:rsidR="005A078A" w:rsidRPr="005A078A" w:rsidRDefault="005A078A" w:rsidP="005A078A">
      <w:pPr>
        <w:pStyle w:val="Bullets1"/>
        <w:rPr>
          <w:rFonts w:ascii="Barlow" w:hAnsi="Barlow"/>
          <w:b/>
          <w:color w:val="1F3864" w:themeColor="accent1" w:themeShade="80"/>
          <w:sz w:val="24"/>
          <w:szCs w:val="24"/>
        </w:rPr>
      </w:pPr>
      <w:r w:rsidRPr="005A078A">
        <w:rPr>
          <w:rFonts w:ascii="Barlow" w:hAnsi="Barlow"/>
          <w:color w:val="1F3864" w:themeColor="accent1" w:themeShade="80"/>
          <w:sz w:val="24"/>
          <w:szCs w:val="24"/>
        </w:rPr>
        <w:t xml:space="preserve">as being wanted by Interpol or any national law enforcement body in connection with </w:t>
      </w:r>
      <w:proofErr w:type="gramStart"/>
      <w:r w:rsidRPr="005A078A">
        <w:rPr>
          <w:rFonts w:ascii="Barlow" w:hAnsi="Barlow"/>
          <w:color w:val="1F3864" w:themeColor="accent1" w:themeShade="80"/>
          <w:sz w:val="24"/>
          <w:szCs w:val="24"/>
        </w:rPr>
        <w:t>crime;</w:t>
      </w:r>
      <w:proofErr w:type="gramEnd"/>
    </w:p>
    <w:p w14:paraId="7BAE58C1" w14:textId="77777777" w:rsidR="005A078A" w:rsidRPr="005A078A" w:rsidRDefault="005A078A" w:rsidP="005A078A">
      <w:pPr>
        <w:pStyle w:val="Bullets1"/>
        <w:rPr>
          <w:rFonts w:ascii="Barlow" w:hAnsi="Barlow"/>
          <w:b/>
          <w:color w:val="1F3864" w:themeColor="accent1" w:themeShade="80"/>
          <w:sz w:val="24"/>
          <w:szCs w:val="24"/>
        </w:rPr>
      </w:pPr>
      <w:r w:rsidRPr="005A078A">
        <w:rPr>
          <w:rFonts w:ascii="Barlow" w:hAnsi="Barlow"/>
          <w:color w:val="1F3864" w:themeColor="accent1" w:themeShade="80"/>
          <w:sz w:val="24"/>
          <w:szCs w:val="24"/>
        </w:rPr>
        <w:t xml:space="preserve">as being subject to regulatory action by a national or international enforcement </w:t>
      </w:r>
      <w:proofErr w:type="gramStart"/>
      <w:r w:rsidRPr="005A078A">
        <w:rPr>
          <w:rFonts w:ascii="Barlow" w:hAnsi="Barlow"/>
          <w:color w:val="1F3864" w:themeColor="accent1" w:themeShade="80"/>
          <w:sz w:val="24"/>
          <w:szCs w:val="24"/>
        </w:rPr>
        <w:t>body;</w:t>
      </w:r>
      <w:proofErr w:type="gramEnd"/>
    </w:p>
    <w:p w14:paraId="6A8FEB5B" w14:textId="77777777" w:rsidR="005A078A" w:rsidRPr="005A078A" w:rsidRDefault="005A078A" w:rsidP="005A078A">
      <w:pPr>
        <w:pStyle w:val="Bullets1"/>
        <w:rPr>
          <w:rFonts w:ascii="Barlow" w:hAnsi="Barlow"/>
          <w:b/>
          <w:color w:val="1F3864" w:themeColor="accent1" w:themeShade="80"/>
          <w:sz w:val="24"/>
          <w:szCs w:val="24"/>
        </w:rPr>
      </w:pPr>
      <w:r w:rsidRPr="005A078A">
        <w:rPr>
          <w:rFonts w:ascii="Barlow" w:hAnsi="Barlow"/>
          <w:color w:val="1F3864" w:themeColor="accent1" w:themeShade="80"/>
          <w:sz w:val="24"/>
          <w:szCs w:val="24"/>
        </w:rPr>
        <w:t xml:space="preserve">as being subject to export, </w:t>
      </w:r>
      <w:proofErr w:type="gramStart"/>
      <w:r w:rsidRPr="005A078A">
        <w:rPr>
          <w:rFonts w:ascii="Barlow" w:hAnsi="Barlow"/>
          <w:color w:val="1F3864" w:themeColor="accent1" w:themeShade="80"/>
          <w:sz w:val="24"/>
          <w:szCs w:val="24"/>
        </w:rPr>
        <w:t>trade</w:t>
      </w:r>
      <w:proofErr w:type="gramEnd"/>
      <w:r w:rsidRPr="005A078A">
        <w:rPr>
          <w:rFonts w:ascii="Barlow" w:hAnsi="Barlow"/>
          <w:color w:val="1F3864" w:themeColor="accent1" w:themeShade="80"/>
          <w:sz w:val="24"/>
          <w:szCs w:val="24"/>
        </w:rPr>
        <w:t xml:space="preserve"> or procurement controls or (in the case of an individual) as being disqualified from being a company director; and/or</w:t>
      </w:r>
    </w:p>
    <w:p w14:paraId="2E44FD04" w14:textId="77777777" w:rsidR="005A078A" w:rsidRPr="005A078A" w:rsidRDefault="005A078A" w:rsidP="005A078A">
      <w:pPr>
        <w:pStyle w:val="Bullets1"/>
        <w:rPr>
          <w:rFonts w:ascii="Barlow" w:hAnsi="Barlow"/>
          <w:b/>
          <w:color w:val="1F3864" w:themeColor="accent1" w:themeShade="80"/>
          <w:sz w:val="24"/>
          <w:szCs w:val="24"/>
        </w:rPr>
      </w:pPr>
      <w:r w:rsidRPr="005A078A">
        <w:rPr>
          <w:rFonts w:ascii="Barlow" w:hAnsi="Barlow"/>
          <w:color w:val="1F3864" w:themeColor="accent1" w:themeShade="80"/>
          <w:sz w:val="24"/>
          <w:szCs w:val="24"/>
        </w:rPr>
        <w:t>as being a heightened risk individual or organisation, or (in the case of an individual) a politically exposed person.</w:t>
      </w:r>
    </w:p>
    <w:p w14:paraId="27AB5F11" w14:textId="77777777" w:rsidR="005A078A" w:rsidRPr="005A078A" w:rsidRDefault="005A078A" w:rsidP="005A078A">
      <w:pPr>
        <w:pStyle w:val="Bullets1"/>
        <w:rPr>
          <w:rFonts w:ascii="Barlow" w:hAnsi="Barlow"/>
          <w:b/>
          <w:color w:val="1F3864" w:themeColor="accent1" w:themeShade="80"/>
          <w:sz w:val="24"/>
          <w:szCs w:val="24"/>
        </w:rPr>
      </w:pPr>
      <w:r w:rsidRPr="005A078A">
        <w:rPr>
          <w:rFonts w:ascii="Barlow" w:hAnsi="Barlow"/>
          <w:color w:val="1F3864" w:themeColor="accent1" w:themeShade="80"/>
          <w:sz w:val="24"/>
          <w:szCs w:val="24"/>
        </w:rPr>
        <w:t>If the applicant or any other party is listed in a Screening Database for any of the reasons set out above, the British Council will assess the applicant as ineligible to apply for this grant call.</w:t>
      </w:r>
    </w:p>
    <w:p w14:paraId="746AD621" w14:textId="77777777" w:rsidR="005A078A" w:rsidRPr="005A078A" w:rsidRDefault="005A078A" w:rsidP="005A078A">
      <w:pPr>
        <w:pStyle w:val="BodyText"/>
        <w:rPr>
          <w:rFonts w:ascii="Barlow" w:hAnsi="Barlow"/>
          <w:color w:val="1F3864" w:themeColor="accent1" w:themeShade="80"/>
        </w:rPr>
      </w:pPr>
      <w:r w:rsidRPr="005A078A">
        <w:rPr>
          <w:rFonts w:ascii="Barlow" w:hAnsi="Barlow"/>
          <w:color w:val="1F3864" w:themeColor="accent1" w:themeShade="80"/>
        </w:rPr>
        <w:t>The applicant must provide the British Council with all information reasonably requested by the British Council to complete the screening searches. Please read the text to this effect on the application form and tick the box to show that you understand this.</w:t>
      </w:r>
    </w:p>
    <w:p w14:paraId="41A5B0B7" w14:textId="77777777" w:rsidR="005A078A" w:rsidRDefault="005A078A" w:rsidP="005A078A">
      <w:pPr>
        <w:pStyle w:val="BodyText"/>
      </w:pPr>
    </w:p>
    <w:p w14:paraId="0C7938B8" w14:textId="77777777" w:rsidR="005A078A" w:rsidRPr="005A078A" w:rsidRDefault="005A078A" w:rsidP="005A078A">
      <w:pPr>
        <w:pStyle w:val="ListParagraph"/>
        <w:numPr>
          <w:ilvl w:val="0"/>
          <w:numId w:val="15"/>
        </w:numPr>
        <w:spacing w:before="100" w:beforeAutospacing="1" w:after="100" w:afterAutospacing="1"/>
        <w:rPr>
          <w:rFonts w:ascii="Barlow" w:eastAsia="Times New Roman" w:hAnsi="Barlow" w:cs="Arial"/>
          <w:b/>
          <w:bCs/>
          <w:color w:val="210756"/>
          <w:lang w:eastAsia="en-GB"/>
        </w:rPr>
      </w:pPr>
      <w:bookmarkStart w:id="27" w:name="_Toc54536258"/>
      <w:r w:rsidRPr="005A078A">
        <w:rPr>
          <w:rFonts w:ascii="Barlow" w:eastAsia="Times New Roman" w:hAnsi="Barlow" w:cs="Arial"/>
          <w:b/>
          <w:bCs/>
          <w:color w:val="210756"/>
          <w:lang w:eastAsia="en-GB"/>
        </w:rPr>
        <w:t>Contractual requirements</w:t>
      </w:r>
      <w:bookmarkEnd w:id="27"/>
    </w:p>
    <w:p w14:paraId="2181B553" w14:textId="77777777" w:rsidR="005A078A" w:rsidRPr="005A078A" w:rsidRDefault="005A078A" w:rsidP="005A078A">
      <w:pPr>
        <w:pStyle w:val="Bullets1"/>
        <w:rPr>
          <w:rFonts w:ascii="Barlow" w:hAnsi="Barlow"/>
          <w:sz w:val="24"/>
          <w:szCs w:val="24"/>
        </w:rPr>
      </w:pPr>
      <w:r w:rsidRPr="005A078A">
        <w:rPr>
          <w:rFonts w:ascii="Barlow" w:hAnsi="Barlow"/>
          <w:color w:val="1F3864" w:themeColor="accent1" w:themeShade="80"/>
          <w:sz w:val="24"/>
          <w:szCs w:val="24"/>
        </w:rPr>
        <w:t>The contracti</w:t>
      </w:r>
      <w:bookmarkStart w:id="28" w:name="_Hlk9517681"/>
      <w:r w:rsidRPr="005A078A">
        <w:rPr>
          <w:rFonts w:ascii="Barlow" w:hAnsi="Barlow"/>
          <w:color w:val="1F3864" w:themeColor="accent1" w:themeShade="80"/>
          <w:sz w:val="24"/>
          <w:szCs w:val="24"/>
        </w:rPr>
        <w:t>ng authority is t</w:t>
      </w:r>
      <w:bookmarkEnd w:id="28"/>
      <w:r w:rsidRPr="005A078A">
        <w:rPr>
          <w:rFonts w:ascii="Barlow" w:hAnsi="Barlow"/>
          <w:color w:val="1F3864" w:themeColor="accent1" w:themeShade="80"/>
          <w:sz w:val="24"/>
          <w:szCs w:val="24"/>
        </w:rPr>
        <w:t xml:space="preserve">he British Council which includes any subsidiary companies and other organisations that control or are controlled by the British Council from time to time (see: </w:t>
      </w:r>
      <w:hyperlink r:id="rId19" w:history="1">
        <w:r w:rsidRPr="005A078A">
          <w:rPr>
            <w:rStyle w:val="Hyperlink"/>
            <w:rFonts w:ascii="Barlow" w:eastAsia="Arial" w:hAnsi="Barlow" w:cs="Arial"/>
            <w:sz w:val="24"/>
            <w:szCs w:val="24"/>
            <w:lang w:eastAsia="en-GB"/>
          </w:rPr>
          <w:t>https://www.britishcouncil.org/organisation/structure/status</w:t>
        </w:r>
      </w:hyperlink>
      <w:r w:rsidRPr="005A078A">
        <w:rPr>
          <w:rFonts w:ascii="Barlow" w:hAnsi="Barlow"/>
          <w:sz w:val="24"/>
          <w:szCs w:val="24"/>
        </w:rPr>
        <w:t xml:space="preserve">). </w:t>
      </w:r>
    </w:p>
    <w:p w14:paraId="0815F9C3" w14:textId="77777777" w:rsidR="005A078A" w:rsidRPr="005A078A" w:rsidRDefault="005A078A" w:rsidP="005A078A">
      <w:pPr>
        <w:pStyle w:val="Bullets1"/>
        <w:rPr>
          <w:rFonts w:ascii="Barlow" w:hAnsi="Barlow"/>
          <w:color w:val="1F3864" w:themeColor="accent1" w:themeShade="80"/>
          <w:sz w:val="24"/>
          <w:szCs w:val="24"/>
        </w:rPr>
      </w:pPr>
      <w:r w:rsidRPr="005A078A">
        <w:rPr>
          <w:rFonts w:ascii="Barlow" w:hAnsi="Barlow"/>
          <w:color w:val="1F3864" w:themeColor="accent1" w:themeShade="80"/>
          <w:sz w:val="24"/>
          <w:szCs w:val="24"/>
        </w:rPr>
        <w:lastRenderedPageBreak/>
        <w:t xml:space="preserve">The successful applicants will be expected to undertake activities in the UK and in the </w:t>
      </w:r>
      <w:proofErr w:type="gramStart"/>
      <w:r w:rsidRPr="005A078A">
        <w:rPr>
          <w:rFonts w:ascii="Barlow" w:hAnsi="Barlow"/>
          <w:color w:val="1F3864" w:themeColor="accent1" w:themeShade="80"/>
          <w:sz w:val="24"/>
          <w:szCs w:val="24"/>
        </w:rPr>
        <w:t>partner</w:t>
      </w:r>
      <w:proofErr w:type="gramEnd"/>
      <w:r w:rsidRPr="005A078A">
        <w:rPr>
          <w:rFonts w:ascii="Barlow" w:hAnsi="Barlow"/>
          <w:color w:val="1F3864" w:themeColor="accent1" w:themeShade="80"/>
          <w:sz w:val="24"/>
          <w:szCs w:val="24"/>
        </w:rPr>
        <w:t xml:space="preserve"> countries listed in section 2 of the guidelines. </w:t>
      </w:r>
    </w:p>
    <w:p w14:paraId="4E1B61B1" w14:textId="77777777" w:rsidR="005A078A" w:rsidRPr="005A078A" w:rsidRDefault="005A078A" w:rsidP="005A078A">
      <w:pPr>
        <w:pStyle w:val="Bullets1"/>
        <w:rPr>
          <w:rFonts w:ascii="Barlow" w:hAnsi="Barlow"/>
          <w:color w:val="1F3864" w:themeColor="accent1" w:themeShade="80"/>
          <w:sz w:val="24"/>
          <w:szCs w:val="24"/>
        </w:rPr>
      </w:pPr>
      <w:r w:rsidRPr="005A078A">
        <w:rPr>
          <w:rFonts w:ascii="Barlow" w:hAnsi="Barlow"/>
          <w:color w:val="1F3864" w:themeColor="accent1" w:themeShade="80"/>
          <w:sz w:val="24"/>
          <w:szCs w:val="24"/>
        </w:rPr>
        <w:t>The British Council is subject to the requirements of the UK Freedom of Information Act, (“FOIA”). Please indicate in your application whether FOIA also applies to your organisation, so that we can reflect this in the Grant Agreement should you be successful in your application.</w:t>
      </w:r>
    </w:p>
    <w:p w14:paraId="0B7F9174" w14:textId="4542AAD8" w:rsidR="005A078A" w:rsidRPr="005A078A" w:rsidRDefault="005A078A" w:rsidP="005A078A">
      <w:pPr>
        <w:pStyle w:val="Bullets1"/>
        <w:jc w:val="left"/>
        <w:rPr>
          <w:rFonts w:ascii="Barlow" w:hAnsi="Barlow"/>
          <w:color w:val="1F3864" w:themeColor="accent1" w:themeShade="80"/>
          <w:sz w:val="24"/>
          <w:szCs w:val="24"/>
        </w:rPr>
      </w:pPr>
      <w:r w:rsidRPr="005A078A">
        <w:rPr>
          <w:rFonts w:ascii="Barlow" w:hAnsi="Barlow"/>
          <w:color w:val="1F3864" w:themeColor="accent1" w:themeShade="80"/>
          <w:sz w:val="24"/>
          <w:szCs w:val="24"/>
        </w:rPr>
        <w:t xml:space="preserve">The British Council’s contractual approach in respect of the grant (Terms and Conditions of the Grant Agreement) (“Grant Agreement”) is set out </w:t>
      </w:r>
      <w:r w:rsidR="00DB39A8">
        <w:rPr>
          <w:rFonts w:ascii="Barlow" w:hAnsi="Barlow"/>
          <w:color w:val="1F3864" w:themeColor="accent1" w:themeShade="80"/>
          <w:sz w:val="24"/>
          <w:szCs w:val="24"/>
        </w:rPr>
        <w:t xml:space="preserve">in Annex </w:t>
      </w:r>
      <w:proofErr w:type="gramStart"/>
      <w:r w:rsidR="00DB39A8">
        <w:rPr>
          <w:rFonts w:ascii="Barlow" w:hAnsi="Barlow"/>
          <w:color w:val="1F3864" w:themeColor="accent1" w:themeShade="80"/>
          <w:sz w:val="24"/>
          <w:szCs w:val="24"/>
        </w:rPr>
        <w:t xml:space="preserve">4, </w:t>
      </w:r>
      <w:r w:rsidRPr="005A078A">
        <w:rPr>
          <w:rFonts w:ascii="Barlow" w:hAnsi="Barlow"/>
          <w:sz w:val="24"/>
          <w:szCs w:val="24"/>
        </w:rPr>
        <w:t xml:space="preserve">  </w:t>
      </w:r>
      <w:proofErr w:type="gramEnd"/>
      <w:r w:rsidRPr="005A078A">
        <w:rPr>
          <w:rFonts w:ascii="Barlow" w:hAnsi="Barlow"/>
          <w:color w:val="1F3864" w:themeColor="accent1" w:themeShade="80"/>
          <w:sz w:val="24"/>
          <w:szCs w:val="24"/>
        </w:rPr>
        <w:t>By submitting a response to this call for applications, you are agreeing to be bound by the terms of these guidelines and the Grant Agreement without further negotiation or amendment.</w:t>
      </w:r>
    </w:p>
    <w:p w14:paraId="37FBD3ED" w14:textId="2958907A" w:rsidR="005A078A" w:rsidRPr="005A078A" w:rsidRDefault="005A078A" w:rsidP="005A078A">
      <w:pPr>
        <w:pStyle w:val="Bullets1"/>
        <w:rPr>
          <w:rFonts w:ascii="Barlow" w:hAnsi="Barlow"/>
          <w:color w:val="1F3864" w:themeColor="accent1" w:themeShade="80"/>
          <w:sz w:val="24"/>
          <w:szCs w:val="24"/>
        </w:rPr>
      </w:pPr>
      <w:proofErr w:type="gramStart"/>
      <w:r w:rsidRPr="005A078A">
        <w:rPr>
          <w:rFonts w:ascii="Barlow" w:hAnsi="Barlow"/>
          <w:color w:val="1F3864" w:themeColor="accent1" w:themeShade="80"/>
          <w:sz w:val="24"/>
          <w:szCs w:val="24"/>
        </w:rPr>
        <w:t>In the event that</w:t>
      </w:r>
      <w:proofErr w:type="gramEnd"/>
      <w:r w:rsidRPr="005A078A">
        <w:rPr>
          <w:rFonts w:ascii="Barlow" w:hAnsi="Barlow"/>
          <w:color w:val="1F3864" w:themeColor="accent1" w:themeShade="80"/>
          <w:sz w:val="24"/>
          <w:szCs w:val="24"/>
        </w:rPr>
        <w:t xml:space="preserve"> you have any concerns or queries in relation to the Grant Agreement, you should submit a clarification request to </w:t>
      </w:r>
      <w:hyperlink r:id="rId20" w:history="1">
        <w:r w:rsidRPr="00BD7686">
          <w:rPr>
            <w:rStyle w:val="Hyperlink"/>
            <w:rFonts w:eastAsia="Times New Roman"/>
            <w:lang w:eastAsia="en-GB"/>
          </w:rPr>
          <w:t>egyptggp@britishcouncil.org.eg</w:t>
        </w:r>
      </w:hyperlink>
      <w:r>
        <w:rPr>
          <w:rFonts w:eastAsia="Times New Roman"/>
          <w:lang w:eastAsia="en-GB"/>
        </w:rPr>
        <w:t xml:space="preserve">. </w:t>
      </w:r>
      <w:r w:rsidRPr="005A078A">
        <w:rPr>
          <w:rFonts w:ascii="Barlow" w:hAnsi="Barlow"/>
          <w:color w:val="1F3864" w:themeColor="accent1" w:themeShade="80"/>
          <w:sz w:val="24"/>
          <w:szCs w:val="24"/>
        </w:rPr>
        <w:t>in accordance with the provisions of this call for applications by the application deadline. The British Council reserves the right not to make any changes to the Grant Agreement.</w:t>
      </w:r>
    </w:p>
    <w:p w14:paraId="14C21F9C" w14:textId="599C84DE" w:rsidR="005A078A" w:rsidRPr="004D4AFD" w:rsidRDefault="005A078A" w:rsidP="004D4AFD">
      <w:pPr>
        <w:pStyle w:val="Bullets1"/>
        <w:rPr>
          <w:rFonts w:ascii="Barlow" w:hAnsi="Barlow"/>
          <w:color w:val="1F3864" w:themeColor="accent1" w:themeShade="80"/>
          <w:sz w:val="24"/>
          <w:szCs w:val="24"/>
        </w:rPr>
      </w:pPr>
      <w:r w:rsidRPr="005A078A">
        <w:rPr>
          <w:rFonts w:ascii="Barlow" w:hAnsi="Barlow"/>
          <w:color w:val="1F3864" w:themeColor="accent1" w:themeShade="80"/>
          <w:sz w:val="24"/>
          <w:szCs w:val="24"/>
        </w:rPr>
        <w:t>The British Council is under no obligation to consider any clarifications / amendments to the Grant Agreement requested following the application deadline.</w:t>
      </w:r>
    </w:p>
    <w:p w14:paraId="6C94A952" w14:textId="7EE6240E" w:rsidR="00E33B57" w:rsidRPr="00DA730C" w:rsidRDefault="00E33B57" w:rsidP="00DA730C">
      <w:pPr>
        <w:pStyle w:val="ListParagraph"/>
        <w:numPr>
          <w:ilvl w:val="0"/>
          <w:numId w:val="15"/>
        </w:numPr>
        <w:spacing w:before="100" w:beforeAutospacing="1" w:after="100" w:afterAutospacing="1"/>
        <w:rPr>
          <w:rFonts w:ascii="Arial" w:eastAsia="Times New Roman" w:hAnsi="Arial" w:cs="Arial"/>
          <w:b/>
          <w:bCs/>
          <w:color w:val="210756"/>
          <w:lang w:eastAsia="en-GB"/>
        </w:rPr>
      </w:pPr>
      <w:r w:rsidRPr="00DA730C">
        <w:rPr>
          <w:rFonts w:ascii="Arial" w:eastAsia="Times New Roman" w:hAnsi="Arial" w:cs="Arial"/>
          <w:b/>
          <w:bCs/>
          <w:color w:val="210756"/>
          <w:lang w:eastAsia="en-GB"/>
        </w:rPr>
        <w:t>Time</w:t>
      </w:r>
      <w:r w:rsidR="00EF484D">
        <w:rPr>
          <w:rFonts w:ascii="Arial" w:eastAsia="Times New Roman" w:hAnsi="Arial" w:cs="Arial"/>
          <w:b/>
          <w:bCs/>
          <w:color w:val="210756"/>
          <w:lang w:eastAsia="en-GB"/>
        </w:rPr>
        <w:t>line</w:t>
      </w:r>
    </w:p>
    <w:tbl>
      <w:tblPr>
        <w:tblW w:w="0" w:type="auto"/>
        <w:tblInd w:w="720" w:type="dxa"/>
        <w:tblCellMar>
          <w:left w:w="0" w:type="dxa"/>
          <w:right w:w="0" w:type="dxa"/>
        </w:tblCellMar>
        <w:tblLook w:val="04A0" w:firstRow="1" w:lastRow="0" w:firstColumn="1" w:lastColumn="0" w:noHBand="0" w:noVBand="1"/>
      </w:tblPr>
      <w:tblGrid>
        <w:gridCol w:w="5115"/>
        <w:gridCol w:w="3171"/>
      </w:tblGrid>
      <w:tr w:rsidR="005A078A" w14:paraId="2B4AC4B0" w14:textId="77777777" w:rsidTr="00907A4A">
        <w:tc>
          <w:tcPr>
            <w:tcW w:w="5115" w:type="dxa"/>
            <w:tcBorders>
              <w:top w:val="single" w:sz="8" w:space="0" w:color="auto"/>
              <w:left w:val="single" w:sz="8" w:space="0" w:color="auto"/>
              <w:bottom w:val="single" w:sz="8" w:space="0" w:color="auto"/>
              <w:right w:val="single" w:sz="8" w:space="0" w:color="auto"/>
            </w:tcBorders>
            <w:shd w:val="clear" w:color="auto" w:fill="4472C4"/>
            <w:tcMar>
              <w:top w:w="0" w:type="dxa"/>
              <w:left w:w="108" w:type="dxa"/>
              <w:bottom w:w="0" w:type="dxa"/>
              <w:right w:w="108" w:type="dxa"/>
            </w:tcMar>
            <w:hideMark/>
          </w:tcPr>
          <w:p w14:paraId="4DC97215" w14:textId="77777777" w:rsidR="005A078A" w:rsidRDefault="005A078A" w:rsidP="00907A4A">
            <w:pPr>
              <w:spacing w:before="100" w:beforeAutospacing="1" w:after="100" w:afterAutospacing="1" w:line="256" w:lineRule="auto"/>
              <w:jc w:val="center"/>
              <w:rPr>
                <w:rFonts w:ascii="Arial" w:hAnsi="Arial" w:cs="Arial"/>
                <w:b/>
                <w:bCs/>
              </w:rPr>
            </w:pPr>
            <w:r>
              <w:rPr>
                <w:rFonts w:ascii="Arial" w:hAnsi="Arial" w:cs="Arial"/>
                <w:b/>
                <w:bCs/>
              </w:rPr>
              <w:t xml:space="preserve">Activity </w:t>
            </w:r>
          </w:p>
        </w:tc>
        <w:tc>
          <w:tcPr>
            <w:tcW w:w="3171" w:type="dxa"/>
            <w:tcBorders>
              <w:top w:val="single" w:sz="8" w:space="0" w:color="auto"/>
              <w:left w:val="nil"/>
              <w:bottom w:val="single" w:sz="8" w:space="0" w:color="auto"/>
              <w:right w:val="single" w:sz="8" w:space="0" w:color="auto"/>
            </w:tcBorders>
            <w:shd w:val="clear" w:color="auto" w:fill="4472C4"/>
            <w:tcMar>
              <w:top w:w="0" w:type="dxa"/>
              <w:left w:w="108" w:type="dxa"/>
              <w:bottom w:w="0" w:type="dxa"/>
              <w:right w:w="108" w:type="dxa"/>
            </w:tcMar>
            <w:hideMark/>
          </w:tcPr>
          <w:p w14:paraId="442A7156" w14:textId="77777777" w:rsidR="005A078A" w:rsidRDefault="005A078A" w:rsidP="00907A4A">
            <w:pPr>
              <w:spacing w:before="100" w:beforeAutospacing="1" w:after="100" w:afterAutospacing="1" w:line="256" w:lineRule="auto"/>
              <w:jc w:val="center"/>
              <w:rPr>
                <w:rFonts w:ascii="Arial" w:hAnsi="Arial" w:cs="Arial"/>
                <w:b/>
                <w:bCs/>
              </w:rPr>
            </w:pPr>
            <w:r>
              <w:rPr>
                <w:rFonts w:ascii="Arial" w:hAnsi="Arial" w:cs="Arial"/>
                <w:b/>
                <w:bCs/>
                <w:color w:val="000000"/>
              </w:rPr>
              <w:t>Date</w:t>
            </w:r>
          </w:p>
        </w:tc>
      </w:tr>
      <w:tr w:rsidR="005A078A" w14:paraId="3A5C077D" w14:textId="77777777" w:rsidTr="00907A4A">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8629C"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Call for Proposal opening</w:t>
            </w:r>
          </w:p>
        </w:tc>
        <w:tc>
          <w:tcPr>
            <w:tcW w:w="3171" w:type="dxa"/>
            <w:tcBorders>
              <w:top w:val="nil"/>
              <w:left w:val="nil"/>
              <w:bottom w:val="single" w:sz="8" w:space="0" w:color="auto"/>
              <w:right w:val="single" w:sz="8" w:space="0" w:color="auto"/>
            </w:tcBorders>
            <w:tcMar>
              <w:top w:w="0" w:type="dxa"/>
              <w:left w:w="108" w:type="dxa"/>
              <w:bottom w:w="0" w:type="dxa"/>
              <w:right w:w="108" w:type="dxa"/>
            </w:tcMar>
            <w:hideMark/>
          </w:tcPr>
          <w:p w14:paraId="359BF03C"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5 December 2021</w:t>
            </w:r>
          </w:p>
        </w:tc>
      </w:tr>
      <w:tr w:rsidR="005A078A" w14:paraId="48B11974" w14:textId="77777777" w:rsidTr="00907A4A">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80A24"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Call for Proposal submission</w:t>
            </w:r>
          </w:p>
        </w:tc>
        <w:tc>
          <w:tcPr>
            <w:tcW w:w="3171" w:type="dxa"/>
            <w:tcBorders>
              <w:top w:val="nil"/>
              <w:left w:val="nil"/>
              <w:bottom w:val="single" w:sz="8" w:space="0" w:color="auto"/>
              <w:right w:val="single" w:sz="8" w:space="0" w:color="auto"/>
            </w:tcBorders>
            <w:tcMar>
              <w:top w:w="0" w:type="dxa"/>
              <w:left w:w="108" w:type="dxa"/>
              <w:bottom w:w="0" w:type="dxa"/>
              <w:right w:w="108" w:type="dxa"/>
            </w:tcMar>
            <w:hideMark/>
          </w:tcPr>
          <w:p w14:paraId="1ECA0F13"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18 January 2022</w:t>
            </w:r>
          </w:p>
        </w:tc>
      </w:tr>
      <w:tr w:rsidR="005A078A" w14:paraId="0DD60710" w14:textId="77777777" w:rsidTr="00907A4A">
        <w:tc>
          <w:tcPr>
            <w:tcW w:w="5115" w:type="dxa"/>
            <w:tcBorders>
              <w:top w:val="nil"/>
              <w:left w:val="single" w:sz="8" w:space="0" w:color="auto"/>
              <w:bottom w:val="single" w:sz="8" w:space="0" w:color="auto"/>
              <w:right w:val="single" w:sz="8" w:space="0" w:color="auto"/>
            </w:tcBorders>
            <w:shd w:val="clear" w:color="auto" w:fill="4472C4"/>
            <w:tcMar>
              <w:top w:w="0" w:type="dxa"/>
              <w:left w:w="108" w:type="dxa"/>
              <w:bottom w:w="0" w:type="dxa"/>
              <w:right w:w="108" w:type="dxa"/>
            </w:tcMar>
          </w:tcPr>
          <w:p w14:paraId="4D2A50E7"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p>
        </w:tc>
        <w:tc>
          <w:tcPr>
            <w:tcW w:w="3171" w:type="dxa"/>
            <w:tcBorders>
              <w:top w:val="nil"/>
              <w:left w:val="nil"/>
              <w:bottom w:val="single" w:sz="8" w:space="0" w:color="auto"/>
              <w:right w:val="single" w:sz="8" w:space="0" w:color="auto"/>
            </w:tcBorders>
            <w:shd w:val="clear" w:color="auto" w:fill="4472C4"/>
            <w:tcMar>
              <w:top w:w="0" w:type="dxa"/>
              <w:left w:w="108" w:type="dxa"/>
              <w:bottom w:w="0" w:type="dxa"/>
              <w:right w:w="108" w:type="dxa"/>
            </w:tcMar>
          </w:tcPr>
          <w:p w14:paraId="6B6E9EFC"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p>
        </w:tc>
      </w:tr>
      <w:tr w:rsidR="005A078A" w14:paraId="5E34FE78" w14:textId="77777777" w:rsidTr="00907A4A">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D9984C"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 xml:space="preserve">Clarification questions submitted by applicants </w:t>
            </w:r>
          </w:p>
        </w:tc>
        <w:tc>
          <w:tcPr>
            <w:tcW w:w="3171" w:type="dxa"/>
            <w:tcBorders>
              <w:top w:val="nil"/>
              <w:left w:val="nil"/>
              <w:bottom w:val="single" w:sz="8" w:space="0" w:color="auto"/>
              <w:right w:val="single" w:sz="8" w:space="0" w:color="auto"/>
            </w:tcBorders>
            <w:tcMar>
              <w:top w:w="0" w:type="dxa"/>
              <w:left w:w="108" w:type="dxa"/>
              <w:bottom w:w="0" w:type="dxa"/>
              <w:right w:w="108" w:type="dxa"/>
            </w:tcMar>
            <w:hideMark/>
          </w:tcPr>
          <w:p w14:paraId="44B4913F"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30 December 2021</w:t>
            </w:r>
          </w:p>
        </w:tc>
      </w:tr>
      <w:tr w:rsidR="005A078A" w14:paraId="16D59D5C" w14:textId="77777777" w:rsidTr="00907A4A">
        <w:trPr>
          <w:trHeight w:val="101"/>
        </w:trPr>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DB0BD"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Notification of proposal’s outcome</w:t>
            </w:r>
          </w:p>
        </w:tc>
        <w:tc>
          <w:tcPr>
            <w:tcW w:w="3171" w:type="dxa"/>
            <w:tcBorders>
              <w:top w:val="nil"/>
              <w:left w:val="nil"/>
              <w:bottom w:val="single" w:sz="8" w:space="0" w:color="auto"/>
              <w:right w:val="single" w:sz="8" w:space="0" w:color="auto"/>
            </w:tcBorders>
            <w:tcMar>
              <w:top w:w="0" w:type="dxa"/>
              <w:left w:w="108" w:type="dxa"/>
              <w:bottom w:w="0" w:type="dxa"/>
              <w:right w:w="108" w:type="dxa"/>
            </w:tcMar>
            <w:hideMark/>
          </w:tcPr>
          <w:p w14:paraId="14B24A35"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Pr>
                <w:rFonts w:ascii="Barlow" w:eastAsia="Times New Roman" w:hAnsi="Barlow" w:cs="Times New Roman"/>
                <w:color w:val="1C3359"/>
                <w:lang w:eastAsia="en-GB"/>
              </w:rPr>
              <w:t>13</w:t>
            </w:r>
            <w:r w:rsidRPr="00E67F15">
              <w:rPr>
                <w:rFonts w:ascii="Barlow" w:eastAsia="Times New Roman" w:hAnsi="Barlow" w:cs="Times New Roman"/>
                <w:color w:val="1C3359"/>
                <w:lang w:eastAsia="en-GB"/>
              </w:rPr>
              <w:t xml:space="preserve"> February 2022 </w:t>
            </w:r>
          </w:p>
        </w:tc>
      </w:tr>
      <w:tr w:rsidR="005A078A" w14:paraId="4DC2927D" w14:textId="77777777" w:rsidTr="00907A4A">
        <w:trPr>
          <w:trHeight w:val="101"/>
        </w:trPr>
        <w:tc>
          <w:tcPr>
            <w:tcW w:w="51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29E8D"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Agreement signing</w:t>
            </w:r>
          </w:p>
        </w:tc>
        <w:tc>
          <w:tcPr>
            <w:tcW w:w="3171" w:type="dxa"/>
            <w:tcBorders>
              <w:top w:val="nil"/>
              <w:left w:val="nil"/>
              <w:bottom w:val="single" w:sz="8" w:space="0" w:color="auto"/>
              <w:right w:val="single" w:sz="8" w:space="0" w:color="auto"/>
            </w:tcBorders>
            <w:tcMar>
              <w:top w:w="0" w:type="dxa"/>
              <w:left w:w="108" w:type="dxa"/>
              <w:bottom w:w="0" w:type="dxa"/>
              <w:right w:w="108" w:type="dxa"/>
            </w:tcMar>
            <w:hideMark/>
          </w:tcPr>
          <w:p w14:paraId="2B894FAE" w14:textId="77777777" w:rsidR="005A078A" w:rsidRPr="00E67F15" w:rsidRDefault="005A078A" w:rsidP="00907A4A">
            <w:pPr>
              <w:spacing w:before="100" w:beforeAutospacing="1" w:after="100" w:afterAutospacing="1" w:line="256" w:lineRule="auto"/>
              <w:rPr>
                <w:rFonts w:ascii="Barlow" w:eastAsia="Times New Roman" w:hAnsi="Barlow" w:cs="Times New Roman"/>
                <w:color w:val="1C3359"/>
                <w:lang w:eastAsia="en-GB"/>
              </w:rPr>
            </w:pPr>
            <w:r w:rsidRPr="00E67F15">
              <w:rPr>
                <w:rFonts w:ascii="Barlow" w:eastAsia="Times New Roman" w:hAnsi="Barlow" w:cs="Times New Roman"/>
                <w:color w:val="1C3359"/>
                <w:lang w:eastAsia="en-GB"/>
              </w:rPr>
              <w:t>20 February to 10 March 2022</w:t>
            </w:r>
          </w:p>
        </w:tc>
      </w:tr>
    </w:tbl>
    <w:p w14:paraId="3F6D4BEF" w14:textId="0DD3027D" w:rsidR="00DD7AAC" w:rsidRDefault="00DD7AAC" w:rsidP="000F39C5">
      <w:pPr>
        <w:rPr>
          <w:rFonts w:ascii="Times New Roman" w:eastAsia="Times New Roman" w:hAnsi="Times New Roman" w:cs="Times New Roman"/>
          <w:lang w:eastAsia="en-GB"/>
        </w:rPr>
      </w:pPr>
    </w:p>
    <w:p w14:paraId="291475A4" w14:textId="77777777" w:rsidR="00D11649" w:rsidRPr="00D11649" w:rsidRDefault="00D11649" w:rsidP="00D11649">
      <w:pPr>
        <w:pStyle w:val="ListParagraph"/>
        <w:shd w:val="clear" w:color="auto" w:fill="FFFFFF"/>
        <w:rPr>
          <w:rFonts w:ascii="Segoe UI" w:eastAsia="Times New Roman" w:hAnsi="Segoe UI" w:cs="Segoe UI"/>
          <w:color w:val="242424"/>
          <w:sz w:val="21"/>
          <w:szCs w:val="21"/>
          <w:lang w:eastAsia="en-GB"/>
        </w:rPr>
      </w:pPr>
    </w:p>
    <w:p w14:paraId="2C2B97B9" w14:textId="57DB3F73" w:rsidR="00E33B57" w:rsidRPr="00DA730C" w:rsidRDefault="00E33B57" w:rsidP="00DA730C">
      <w:pPr>
        <w:pStyle w:val="ListParagraph"/>
        <w:numPr>
          <w:ilvl w:val="0"/>
          <w:numId w:val="15"/>
        </w:numPr>
        <w:spacing w:before="100" w:beforeAutospacing="1" w:after="100" w:afterAutospacing="1"/>
        <w:rPr>
          <w:rFonts w:ascii="Times New Roman" w:eastAsia="Times New Roman" w:hAnsi="Times New Roman" w:cs="Times New Roman"/>
          <w:lang w:eastAsia="en-GB"/>
        </w:rPr>
      </w:pPr>
      <w:r w:rsidRPr="00DA730C">
        <w:rPr>
          <w:rFonts w:ascii="Arial" w:eastAsia="Times New Roman" w:hAnsi="Arial" w:cs="Arial"/>
          <w:b/>
          <w:bCs/>
          <w:color w:val="210756"/>
          <w:lang w:eastAsia="en-GB"/>
        </w:rPr>
        <w:t xml:space="preserve">Implementation </w:t>
      </w:r>
    </w:p>
    <w:p w14:paraId="1F6857B8" w14:textId="77777777" w:rsidR="00E33B57" w:rsidRPr="004D4AFD" w:rsidRDefault="00E33B57" w:rsidP="00DD7AAC">
      <w:pPr>
        <w:spacing w:before="100" w:beforeAutospacing="1" w:after="100" w:afterAutospacing="1"/>
        <w:rPr>
          <w:rFonts w:ascii="Barlow" w:eastAsia="Times New Roman" w:hAnsi="Barlow" w:cs="Arial"/>
          <w:color w:val="210756"/>
          <w:lang w:eastAsia="en-GB"/>
        </w:rPr>
      </w:pPr>
      <w:r w:rsidRPr="004D4AFD">
        <w:rPr>
          <w:rFonts w:ascii="Barlow" w:eastAsia="Times New Roman" w:hAnsi="Barlow" w:cs="Arial"/>
          <w:color w:val="210756"/>
          <w:lang w:eastAsia="en-GB"/>
        </w:rPr>
        <w:t xml:space="preserve">All funded projects must be implemented in accordance with the submitted proposal, Grant Agreement, and other formal / written communication by the British Council. Any changes to proposed project activities must be approved by the British Council before going ahead. </w:t>
      </w:r>
    </w:p>
    <w:p w14:paraId="00F9FA93" w14:textId="111E134B" w:rsidR="00E33B57" w:rsidRPr="00DA730C" w:rsidRDefault="00E33B57" w:rsidP="00DA730C">
      <w:pPr>
        <w:pStyle w:val="ListParagraph"/>
        <w:numPr>
          <w:ilvl w:val="0"/>
          <w:numId w:val="15"/>
        </w:numPr>
        <w:spacing w:before="100" w:beforeAutospacing="1" w:after="100" w:afterAutospacing="1"/>
        <w:rPr>
          <w:rFonts w:ascii="Times New Roman" w:eastAsia="Times New Roman" w:hAnsi="Times New Roman" w:cs="Times New Roman"/>
          <w:lang w:eastAsia="en-GB"/>
        </w:rPr>
      </w:pPr>
      <w:r w:rsidRPr="00DA730C">
        <w:rPr>
          <w:rFonts w:ascii="Arial" w:eastAsia="Times New Roman" w:hAnsi="Arial" w:cs="Arial"/>
          <w:b/>
          <w:bCs/>
          <w:color w:val="210756"/>
          <w:lang w:eastAsia="en-GB"/>
        </w:rPr>
        <w:t xml:space="preserve">Digital Platform </w:t>
      </w:r>
    </w:p>
    <w:p w14:paraId="110E8CE2" w14:textId="77777777" w:rsidR="00E33B57" w:rsidRPr="004D4AFD" w:rsidRDefault="00E33B57" w:rsidP="00DD7AAC">
      <w:pPr>
        <w:spacing w:before="100" w:beforeAutospacing="1" w:after="100" w:afterAutospacing="1"/>
        <w:rPr>
          <w:rFonts w:ascii="Barlow" w:eastAsia="Times New Roman" w:hAnsi="Barlow" w:cs="Arial"/>
          <w:color w:val="210756"/>
          <w:lang w:eastAsia="en-GB"/>
        </w:rPr>
      </w:pPr>
      <w:r w:rsidRPr="004D4AFD">
        <w:rPr>
          <w:rFonts w:ascii="Barlow" w:eastAsia="Times New Roman" w:hAnsi="Barlow" w:cs="Arial"/>
          <w:color w:val="210756"/>
          <w:lang w:eastAsia="en-GB"/>
        </w:rPr>
        <w:t xml:space="preserve">The British Council strongly recommends using Microsoft Teams to deliver virtual activities and workshops. </w:t>
      </w:r>
    </w:p>
    <w:p w14:paraId="763F6569" w14:textId="77777777" w:rsidR="00E33B57" w:rsidRPr="004D4AFD" w:rsidRDefault="00E33B57" w:rsidP="00DD7AAC">
      <w:pPr>
        <w:spacing w:before="100" w:beforeAutospacing="1" w:after="100" w:afterAutospacing="1"/>
        <w:rPr>
          <w:rFonts w:ascii="Barlow" w:eastAsia="Times New Roman" w:hAnsi="Barlow" w:cs="Arial"/>
          <w:color w:val="210756"/>
          <w:lang w:eastAsia="en-GB"/>
        </w:rPr>
      </w:pPr>
      <w:r w:rsidRPr="004D4AFD">
        <w:rPr>
          <w:rFonts w:ascii="Barlow" w:eastAsia="Times New Roman" w:hAnsi="Barlow" w:cs="Arial"/>
          <w:color w:val="210756"/>
          <w:lang w:eastAsia="en-GB"/>
        </w:rPr>
        <w:lastRenderedPageBreak/>
        <w:t xml:space="preserve">Principal Applicants, who want to use other online tools or online platforms, must follow British Council’s safeguarding and security protocols. Please email British Council for the protocols or if you have any questions. </w:t>
      </w:r>
    </w:p>
    <w:p w14:paraId="7A66F827" w14:textId="77777777" w:rsidR="004D4AFD" w:rsidRPr="004D4AFD" w:rsidRDefault="00E33B57" w:rsidP="00907A4A">
      <w:pPr>
        <w:pStyle w:val="ListParagraph"/>
        <w:numPr>
          <w:ilvl w:val="0"/>
          <w:numId w:val="15"/>
        </w:numPr>
        <w:spacing w:before="100" w:beforeAutospacing="1" w:after="100" w:afterAutospacing="1"/>
      </w:pPr>
      <w:r w:rsidRPr="004D4AFD">
        <w:rPr>
          <w:rFonts w:ascii="Arial" w:eastAsia="Times New Roman" w:hAnsi="Arial" w:cs="Arial"/>
          <w:b/>
          <w:bCs/>
          <w:color w:val="210756"/>
          <w:lang w:eastAsia="en-GB"/>
        </w:rPr>
        <w:t>Reporting</w:t>
      </w:r>
    </w:p>
    <w:p w14:paraId="550B03DD" w14:textId="2E886B55" w:rsidR="004D4AFD" w:rsidRPr="004D4AFD" w:rsidRDefault="004D4AFD" w:rsidP="004D4AFD">
      <w:pPr>
        <w:spacing w:before="100" w:beforeAutospacing="1" w:after="100" w:afterAutospacing="1"/>
        <w:rPr>
          <w:rFonts w:ascii="Barlow" w:eastAsia="Times New Roman" w:hAnsi="Barlow" w:cs="Arial"/>
          <w:color w:val="210756"/>
          <w:lang w:eastAsia="en-GB"/>
        </w:rPr>
      </w:pPr>
      <w:r w:rsidRPr="004D4AFD">
        <w:rPr>
          <w:rFonts w:ascii="Barlow" w:eastAsia="Times New Roman" w:hAnsi="Barlow" w:cs="Arial"/>
          <w:color w:val="210756"/>
          <w:lang w:eastAsia="en-GB"/>
        </w:rPr>
        <w:t>Two reports are expected: interim report and a final report. Principal Applicants must submit the interim report within 4 months after the project start (maximum by August 2022) and the final report within 15 days after the project end date. The report templates will be sent to successful applicants as part of the grant agreement and will include financial and narrative sections. Further details will also be provided to successful applicants in the detailed workshop guidelines.</w:t>
      </w:r>
    </w:p>
    <w:p w14:paraId="22A02A07" w14:textId="612AD80B" w:rsidR="004D4AFD" w:rsidRPr="004D4AFD" w:rsidRDefault="004D4AFD" w:rsidP="004D4AFD">
      <w:pPr>
        <w:pStyle w:val="BodyText"/>
        <w:rPr>
          <w:rFonts w:ascii="Barlow" w:eastAsia="Times New Roman" w:hAnsi="Barlow"/>
          <w:b/>
          <w:bCs/>
          <w:color w:val="210756"/>
          <w:lang w:eastAsia="en-GB"/>
        </w:rPr>
      </w:pPr>
      <w:r w:rsidRPr="004D4AFD">
        <w:rPr>
          <w:rFonts w:ascii="Barlow" w:eastAsia="Times New Roman" w:hAnsi="Barlow"/>
          <w:b/>
          <w:bCs/>
          <w:color w:val="210756"/>
          <w:lang w:eastAsia="en-GB"/>
        </w:rPr>
        <w:t>Interim reports should highlight any intended activities during COP27.</w:t>
      </w:r>
    </w:p>
    <w:p w14:paraId="2C100B46" w14:textId="37320E34" w:rsidR="004D4AFD" w:rsidRDefault="004D4AFD" w:rsidP="004D4AFD">
      <w:pPr>
        <w:pStyle w:val="Heading2"/>
        <w:tabs>
          <w:tab w:val="center" w:pos="495"/>
          <w:tab w:val="center" w:pos="2227"/>
        </w:tabs>
        <w:spacing w:after="177"/>
        <w:rPr>
          <w:rFonts w:ascii="Calibri" w:eastAsia="Calibri" w:hAnsi="Calibri" w:cs="Calibri"/>
          <w:color w:val="000000"/>
          <w:sz w:val="22"/>
        </w:rPr>
      </w:pPr>
    </w:p>
    <w:p w14:paraId="182887B9" w14:textId="77777777" w:rsidR="004D4AFD" w:rsidRPr="004D4AFD" w:rsidRDefault="004D4AFD" w:rsidP="004D4AFD">
      <w:pPr>
        <w:pStyle w:val="ListParagraph"/>
        <w:numPr>
          <w:ilvl w:val="0"/>
          <w:numId w:val="15"/>
        </w:numPr>
        <w:spacing w:before="100" w:beforeAutospacing="1" w:after="100" w:afterAutospacing="1"/>
        <w:rPr>
          <w:rFonts w:ascii="Arial" w:eastAsia="Times New Roman" w:hAnsi="Arial" w:cs="Arial"/>
          <w:b/>
          <w:bCs/>
          <w:color w:val="210756"/>
          <w:lang w:eastAsia="en-GB"/>
        </w:rPr>
      </w:pPr>
      <w:bookmarkStart w:id="29" w:name="_Toc54536251"/>
      <w:r w:rsidRPr="004D4AFD">
        <w:rPr>
          <w:rFonts w:ascii="Arial" w:eastAsia="Times New Roman" w:hAnsi="Arial" w:cs="Arial"/>
          <w:b/>
          <w:bCs/>
          <w:color w:val="210756"/>
          <w:lang w:eastAsia="en-GB"/>
        </w:rPr>
        <w:t>Diversity</w:t>
      </w:r>
      <w:bookmarkEnd w:id="29"/>
    </w:p>
    <w:p w14:paraId="65EB944E" w14:textId="77777777" w:rsidR="004D4AFD" w:rsidRPr="004D4AFD" w:rsidRDefault="004D4AFD" w:rsidP="004D4AFD">
      <w:pPr>
        <w:pStyle w:val="BodyText"/>
        <w:rPr>
          <w:rFonts w:ascii="Barlow" w:eastAsia="Times New Roman" w:hAnsi="Barlow"/>
          <w:color w:val="210756"/>
          <w:lang w:eastAsia="en-GB"/>
        </w:rPr>
      </w:pPr>
      <w:r w:rsidRPr="004D4AFD">
        <w:rPr>
          <w:rFonts w:ascii="Barlow" w:eastAsia="Times New Roman" w:hAnsi="Barlow"/>
          <w:color w:val="210756"/>
          <w:lang w:eastAsia="en-GB"/>
        </w:rPr>
        <w:t>The British Council is committed to equal opportunities and diversity in all our activities. This includes avoidance of bias due to gender, disability, racial or ethnic origin, sexual orientation, or religious belief.</w:t>
      </w:r>
    </w:p>
    <w:p w14:paraId="19A554D9" w14:textId="319A4D72" w:rsidR="004D4AFD" w:rsidRPr="004D4AFD" w:rsidRDefault="004D4AFD" w:rsidP="004D4AFD">
      <w:pPr>
        <w:pStyle w:val="BodyText"/>
        <w:rPr>
          <w:rFonts w:ascii="Barlow" w:eastAsia="Times New Roman" w:hAnsi="Barlow"/>
          <w:color w:val="210756"/>
          <w:lang w:eastAsia="en-GB"/>
        </w:rPr>
      </w:pPr>
      <w:r w:rsidRPr="004D4AFD">
        <w:rPr>
          <w:rFonts w:ascii="Barlow" w:eastAsia="Times New Roman" w:hAnsi="Barlow"/>
          <w:color w:val="210756"/>
          <w:lang w:eastAsia="en-GB"/>
        </w:rPr>
        <w:t xml:space="preserve">Principal Applicants are encouraged to work towards as equal a gender balance as possible and promote diversity and must ensure that no applicants are excluded from participation </w:t>
      </w:r>
      <w:proofErr w:type="gramStart"/>
      <w:r w:rsidRPr="004D4AFD">
        <w:rPr>
          <w:rFonts w:ascii="Barlow" w:eastAsia="Times New Roman" w:hAnsi="Barlow"/>
          <w:color w:val="210756"/>
          <w:lang w:eastAsia="en-GB"/>
        </w:rPr>
        <w:t>on the basis of</w:t>
      </w:r>
      <w:proofErr w:type="gramEnd"/>
      <w:r w:rsidRPr="004D4AFD">
        <w:rPr>
          <w:rFonts w:ascii="Barlow" w:eastAsia="Times New Roman" w:hAnsi="Barlow"/>
          <w:color w:val="210756"/>
          <w:lang w:eastAsia="en-GB"/>
        </w:rPr>
        <w:t xml:space="preserve"> ethnicity, gender, religious belief, sexual orientation or disability.</w:t>
      </w:r>
    </w:p>
    <w:p w14:paraId="76B4BA82" w14:textId="49358723" w:rsidR="004D4AFD" w:rsidRPr="004D4AFD" w:rsidRDefault="004D4AFD" w:rsidP="004D4AFD">
      <w:pPr>
        <w:pStyle w:val="BodyText"/>
        <w:rPr>
          <w:rFonts w:ascii="Barlow" w:eastAsia="Times New Roman" w:hAnsi="Barlow"/>
          <w:color w:val="210756"/>
          <w:lang w:eastAsia="en-GB"/>
        </w:rPr>
      </w:pPr>
      <w:r w:rsidRPr="004D4AFD">
        <w:rPr>
          <w:rFonts w:ascii="Barlow" w:eastAsia="Times New Roman" w:hAnsi="Barlow"/>
          <w:color w:val="210756"/>
          <w:lang w:eastAsia="en-GB"/>
        </w:rPr>
        <w:t xml:space="preserve">Applicants may apply for funding to cover extra costs for such participation. Please email </w:t>
      </w:r>
      <w:r w:rsidRPr="004D4AFD">
        <w:rPr>
          <w:rFonts w:ascii="Barlow" w:eastAsia="Times New Roman" w:hAnsi="Barlow"/>
          <w:color w:val="210756"/>
          <w:lang w:eastAsia="en-GB"/>
        </w:rPr>
        <w:br/>
      </w:r>
      <w:hyperlink r:id="rId21" w:history="1">
        <w:r w:rsidRPr="00BD7686">
          <w:rPr>
            <w:rStyle w:val="Hyperlink"/>
            <w:rFonts w:eastAsia="Times New Roman"/>
            <w:lang w:eastAsia="en-GB"/>
          </w:rPr>
          <w:t>egyptggp@britishcouncil.org.eg</w:t>
        </w:r>
      </w:hyperlink>
      <w:r>
        <w:rPr>
          <w:b/>
          <w:lang w:val="en-US"/>
        </w:rPr>
        <w:t xml:space="preserve"> </w:t>
      </w:r>
      <w:r w:rsidRPr="004D4AFD">
        <w:rPr>
          <w:rFonts w:ascii="Barlow" w:eastAsia="Times New Roman" w:hAnsi="Barlow"/>
          <w:color w:val="210756"/>
          <w:lang w:eastAsia="en-GB"/>
        </w:rPr>
        <w:t>with requested costs to cover the inclusion of under</w:t>
      </w:r>
      <w:r w:rsidRPr="004D4AFD">
        <w:rPr>
          <w:rFonts w:ascii="Barlow" w:eastAsia="Times New Roman" w:hAnsi="Barlow"/>
          <w:color w:val="210756"/>
          <w:lang w:eastAsia="en-GB"/>
        </w:rPr>
        <w:noBreakHyphen/>
        <w:t>represented groups for consideration, after you have submitted your application and quoting your unique application reference number.</w:t>
      </w:r>
    </w:p>
    <w:p w14:paraId="1657AB5F" w14:textId="73D3BE59" w:rsidR="004D4AFD" w:rsidRPr="004D4AFD" w:rsidRDefault="004D4AFD" w:rsidP="004D4AFD">
      <w:r w:rsidRPr="004D4AFD">
        <w:rPr>
          <w:rFonts w:ascii="Barlow" w:eastAsia="Times New Roman" w:hAnsi="Barlow" w:cs="Arial"/>
          <w:color w:val="210756"/>
          <w:lang w:eastAsia="en-GB"/>
        </w:rPr>
        <w:t>for more on the British Council’s approach, see our Equality Policy at</w:t>
      </w:r>
      <w:r>
        <w:t xml:space="preserve"> </w:t>
      </w:r>
      <w:hyperlink r:id="rId22" w:history="1">
        <w:r w:rsidRPr="00216A09">
          <w:rPr>
            <w:rStyle w:val="Hyperlink"/>
          </w:rPr>
          <w:t>https://www.britishcouncil.org/organisation/transparency/policies/equality-diversity-inclusion</w:t>
        </w:r>
      </w:hyperlink>
    </w:p>
    <w:p w14:paraId="607322BE" w14:textId="77777777" w:rsidR="00F81D36" w:rsidRDefault="00FB3A8E" w:rsidP="004D4AFD">
      <w:pPr>
        <w:pStyle w:val="Heading2"/>
        <w:tabs>
          <w:tab w:val="center" w:pos="495"/>
          <w:tab w:val="center" w:pos="2227"/>
        </w:tabs>
        <w:spacing w:after="177"/>
        <w:rPr>
          <w:rFonts w:ascii="Calibri" w:eastAsia="Calibri" w:hAnsi="Calibri" w:cs="Calibri"/>
          <w:color w:val="000000"/>
          <w:sz w:val="22"/>
        </w:rPr>
      </w:pPr>
      <w:r>
        <w:rPr>
          <w:rFonts w:ascii="Calibri" w:eastAsia="Calibri" w:hAnsi="Calibri" w:cs="Calibri"/>
          <w:color w:val="000000"/>
          <w:sz w:val="22"/>
        </w:rPr>
        <w:tab/>
      </w:r>
    </w:p>
    <w:p w14:paraId="4FA2D7D2" w14:textId="1D3A4B9A" w:rsidR="00CD1924" w:rsidRPr="00CD1924" w:rsidRDefault="00CD1924" w:rsidP="004D4AFD">
      <w:pPr>
        <w:pStyle w:val="Heading2"/>
        <w:tabs>
          <w:tab w:val="center" w:pos="495"/>
          <w:tab w:val="center" w:pos="2227"/>
        </w:tabs>
        <w:spacing w:after="177"/>
        <w:rPr>
          <w:rFonts w:ascii="Times New Roman" w:eastAsia="Times New Roman" w:hAnsi="Times New Roman" w:cs="Times New Roman"/>
          <w:lang w:eastAsia="en-GB"/>
        </w:rPr>
      </w:pPr>
      <w:r w:rsidRPr="00F45C9E">
        <w:rPr>
          <w:rFonts w:ascii="Arial" w:eastAsia="Times New Roman" w:hAnsi="Arial" w:cs="Arial"/>
          <w:b/>
          <w:bCs/>
          <w:color w:val="210756"/>
          <w:lang w:eastAsia="en-GB"/>
        </w:rPr>
        <w:t>Contact Details</w:t>
      </w:r>
    </w:p>
    <w:p w14:paraId="14EFC1EB" w14:textId="5E61B38F" w:rsidR="00F0689D" w:rsidRPr="00907A4A" w:rsidRDefault="00E33B57" w:rsidP="00907A4A">
      <w:pPr>
        <w:spacing w:before="100" w:beforeAutospacing="1" w:after="100" w:afterAutospacing="1"/>
        <w:rPr>
          <w:rFonts w:ascii="Times New Roman" w:eastAsia="Times New Roman" w:hAnsi="Times New Roman" w:cs="Times New Roman"/>
          <w:lang w:eastAsia="en-GB"/>
        </w:rPr>
      </w:pPr>
      <w:r w:rsidRPr="00CD1924">
        <w:rPr>
          <w:rFonts w:ascii="Arial" w:eastAsia="Times New Roman" w:hAnsi="Arial" w:cs="Arial"/>
          <w:color w:val="210756"/>
          <w:lang w:eastAsia="en-GB"/>
        </w:rPr>
        <w:t xml:space="preserve">For all enquiries, please contact: </w:t>
      </w:r>
      <w:hyperlink r:id="rId23" w:history="1">
        <w:r w:rsidR="00907A4A" w:rsidRPr="00BD7686">
          <w:rPr>
            <w:rStyle w:val="Hyperlink"/>
            <w:rFonts w:eastAsia="Times New Roman"/>
            <w:lang w:eastAsia="en-GB"/>
          </w:rPr>
          <w:t>egyptggp@britishcouncil.org.eg</w:t>
        </w:r>
      </w:hyperlink>
    </w:p>
    <w:p w14:paraId="08B0E5A5" w14:textId="0566AEC1" w:rsidR="00F0689D" w:rsidRDefault="00F0689D" w:rsidP="00F0689D">
      <w:pPr>
        <w:spacing w:before="100" w:beforeAutospacing="1" w:after="100" w:afterAutospacing="1"/>
        <w:rPr>
          <w:rFonts w:ascii="Arial" w:eastAsia="Times New Roman" w:hAnsi="Arial" w:cs="Arial"/>
          <w:color w:val="210756"/>
          <w:lang w:eastAsia="en-GB"/>
        </w:rPr>
      </w:pPr>
    </w:p>
    <w:p w14:paraId="4F4AE459" w14:textId="07271A0E" w:rsidR="00F0689D" w:rsidRDefault="00F0689D" w:rsidP="00F0689D">
      <w:pPr>
        <w:spacing w:before="100" w:beforeAutospacing="1" w:after="100" w:afterAutospacing="1"/>
        <w:rPr>
          <w:rFonts w:ascii="Arial" w:eastAsia="Times New Roman" w:hAnsi="Arial" w:cs="Arial"/>
          <w:color w:val="210756"/>
          <w:lang w:eastAsia="en-GB"/>
        </w:rPr>
      </w:pPr>
    </w:p>
    <w:p w14:paraId="021F37E6" w14:textId="02B01780" w:rsidR="00F0689D" w:rsidRDefault="00F0689D" w:rsidP="00F0689D">
      <w:pPr>
        <w:spacing w:before="100" w:beforeAutospacing="1" w:after="100" w:afterAutospacing="1"/>
        <w:rPr>
          <w:rFonts w:ascii="Arial" w:eastAsia="Times New Roman" w:hAnsi="Arial" w:cs="Arial"/>
          <w:color w:val="210756"/>
          <w:lang w:eastAsia="en-GB"/>
        </w:rPr>
      </w:pPr>
    </w:p>
    <w:p w14:paraId="38822BAC" w14:textId="74D2295D" w:rsidR="00F0689D" w:rsidRDefault="00F0689D" w:rsidP="00F0689D">
      <w:pPr>
        <w:spacing w:before="100" w:beforeAutospacing="1" w:after="100" w:afterAutospacing="1"/>
        <w:rPr>
          <w:rFonts w:ascii="Arial" w:eastAsia="Times New Roman" w:hAnsi="Arial" w:cs="Arial"/>
          <w:color w:val="210756"/>
          <w:lang w:eastAsia="en-GB"/>
        </w:rPr>
      </w:pPr>
    </w:p>
    <w:p w14:paraId="3D89BCB6" w14:textId="5A758B53" w:rsidR="00F0689D" w:rsidRDefault="00F0689D" w:rsidP="00F0689D">
      <w:pPr>
        <w:spacing w:before="100" w:beforeAutospacing="1" w:after="100" w:afterAutospacing="1"/>
        <w:rPr>
          <w:rFonts w:ascii="Arial" w:eastAsia="Times New Roman" w:hAnsi="Arial" w:cs="Arial"/>
          <w:color w:val="210756"/>
          <w:lang w:eastAsia="en-GB"/>
        </w:rPr>
      </w:pPr>
    </w:p>
    <w:p w14:paraId="6A6EE89C" w14:textId="3BDE935F" w:rsidR="00907A4A" w:rsidRDefault="00907A4A" w:rsidP="00F0689D">
      <w:pPr>
        <w:spacing w:before="100" w:beforeAutospacing="1" w:after="100" w:afterAutospacing="1"/>
        <w:rPr>
          <w:rFonts w:ascii="Arial" w:eastAsia="Times New Roman" w:hAnsi="Arial" w:cs="Arial"/>
          <w:color w:val="210756"/>
          <w:lang w:eastAsia="en-GB"/>
        </w:rPr>
      </w:pPr>
    </w:p>
    <w:p w14:paraId="64C87029" w14:textId="7883CE20" w:rsidR="00907A4A" w:rsidRDefault="00907A4A" w:rsidP="00F0689D">
      <w:pPr>
        <w:spacing w:before="100" w:beforeAutospacing="1" w:after="100" w:afterAutospacing="1"/>
        <w:rPr>
          <w:rFonts w:ascii="Arial" w:eastAsia="Times New Roman" w:hAnsi="Arial" w:cs="Arial"/>
          <w:color w:val="210756"/>
          <w:lang w:eastAsia="en-GB"/>
        </w:rPr>
      </w:pPr>
    </w:p>
    <w:p w14:paraId="73879DC7" w14:textId="34BCDABF" w:rsidR="00907A4A" w:rsidRDefault="00907A4A" w:rsidP="00F0689D">
      <w:pPr>
        <w:spacing w:before="100" w:beforeAutospacing="1" w:after="100" w:afterAutospacing="1"/>
        <w:rPr>
          <w:rFonts w:ascii="Arial" w:eastAsia="Times New Roman" w:hAnsi="Arial" w:cs="Arial"/>
          <w:color w:val="210756"/>
          <w:lang w:eastAsia="en-GB"/>
        </w:rPr>
      </w:pPr>
    </w:p>
    <w:p w14:paraId="4C20AA2D" w14:textId="1C2D638E" w:rsidR="00907A4A" w:rsidRDefault="00907A4A" w:rsidP="00F0689D">
      <w:pPr>
        <w:spacing w:before="100" w:beforeAutospacing="1" w:after="100" w:afterAutospacing="1"/>
        <w:rPr>
          <w:rFonts w:ascii="Arial" w:eastAsia="Times New Roman" w:hAnsi="Arial" w:cs="Arial"/>
          <w:color w:val="210756"/>
          <w:lang w:eastAsia="en-GB"/>
        </w:rPr>
      </w:pPr>
    </w:p>
    <w:p w14:paraId="033780E6" w14:textId="77777777" w:rsidR="00907A4A" w:rsidRPr="00D675F2" w:rsidRDefault="00907A4A" w:rsidP="00907A4A">
      <w:pPr>
        <w:pStyle w:val="Documenttitle"/>
      </w:pPr>
      <w:r>
        <w:lastRenderedPageBreak/>
        <w:t>Appendix 1: Eligibility criteria checklist</w:t>
      </w:r>
    </w:p>
    <w:tbl>
      <w:tblPr>
        <w:tblStyle w:val="NewtonFund"/>
        <w:tblW w:w="9177" w:type="dxa"/>
        <w:tblInd w:w="-5" w:type="dxa"/>
        <w:tblLook w:val="04A0" w:firstRow="1" w:lastRow="0" w:firstColumn="1" w:lastColumn="0" w:noHBand="0" w:noVBand="1"/>
      </w:tblPr>
      <w:tblGrid>
        <w:gridCol w:w="8190"/>
        <w:gridCol w:w="987"/>
      </w:tblGrid>
      <w:tr w:rsidR="00907A4A" w14:paraId="7B2D6902" w14:textId="77777777" w:rsidTr="00907A4A">
        <w:trPr>
          <w:cnfStyle w:val="100000000000" w:firstRow="1" w:lastRow="0" w:firstColumn="0" w:lastColumn="0" w:oddVBand="0" w:evenVBand="0" w:oddHBand="0" w:evenHBand="0" w:firstRowFirstColumn="0" w:firstRowLastColumn="0" w:lastRowFirstColumn="0" w:lastRowLastColumn="0"/>
        </w:trPr>
        <w:tc>
          <w:tcPr>
            <w:tcW w:w="9177" w:type="dxa"/>
            <w:gridSpan w:val="2"/>
          </w:tcPr>
          <w:p w14:paraId="0358A7E3" w14:textId="77777777" w:rsidR="00907A4A" w:rsidRDefault="00907A4A" w:rsidP="00907A4A">
            <w:pPr>
              <w:pStyle w:val="Tableheading1"/>
            </w:pPr>
            <w:r>
              <w:t>Eligibility criteria checklist</w:t>
            </w:r>
          </w:p>
        </w:tc>
      </w:tr>
      <w:tr w:rsidR="00907A4A" w14:paraId="47D1ADB8" w14:textId="77777777" w:rsidTr="00907A4A">
        <w:trPr>
          <w:cnfStyle w:val="000000100000" w:firstRow="0" w:lastRow="0" w:firstColumn="0" w:lastColumn="0" w:oddVBand="0" w:evenVBand="0" w:oddHBand="1" w:evenHBand="0" w:firstRowFirstColumn="0" w:firstRowLastColumn="0" w:lastRowFirstColumn="0" w:lastRowLastColumn="0"/>
        </w:trPr>
        <w:tc>
          <w:tcPr>
            <w:tcW w:w="8190" w:type="dxa"/>
          </w:tcPr>
          <w:p w14:paraId="182275BE" w14:textId="77777777" w:rsidR="00907A4A" w:rsidRPr="00EA082B" w:rsidRDefault="00907A4A" w:rsidP="00907A4A">
            <w:pPr>
              <w:pStyle w:val="Tabletext"/>
              <w:rPr>
                <w:rFonts w:ascii="Barlow" w:hAnsi="Barlow"/>
                <w:color w:val="1F3864" w:themeColor="accent1" w:themeShade="80"/>
              </w:rPr>
            </w:pPr>
            <w:r w:rsidRPr="00EA082B">
              <w:rPr>
                <w:rFonts w:ascii="Barlow" w:hAnsi="Barlow"/>
                <w:color w:val="1F3864" w:themeColor="accent1" w:themeShade="80"/>
              </w:rPr>
              <w:t>The application has been submitted by the applicant by the published deadline</w:t>
            </w:r>
          </w:p>
        </w:tc>
        <w:tc>
          <w:tcPr>
            <w:tcW w:w="987" w:type="dxa"/>
          </w:tcPr>
          <w:p w14:paraId="7D0BC6AC" w14:textId="77777777" w:rsidR="00907A4A" w:rsidRDefault="00907A4A" w:rsidP="00907A4A">
            <w:pPr>
              <w:pStyle w:val="Tabletext"/>
            </w:pPr>
            <w:r>
              <w:t xml:space="preserve"> </w:t>
            </w:r>
          </w:p>
        </w:tc>
      </w:tr>
      <w:tr w:rsidR="00907A4A" w14:paraId="6952F3F6" w14:textId="77777777" w:rsidTr="00907A4A">
        <w:trPr>
          <w:cnfStyle w:val="000000010000" w:firstRow="0" w:lastRow="0" w:firstColumn="0" w:lastColumn="0" w:oddVBand="0" w:evenVBand="0" w:oddHBand="0" w:evenHBand="1" w:firstRowFirstColumn="0" w:firstRowLastColumn="0" w:lastRowFirstColumn="0" w:lastRowLastColumn="0"/>
        </w:trPr>
        <w:tc>
          <w:tcPr>
            <w:tcW w:w="8190" w:type="dxa"/>
          </w:tcPr>
          <w:p w14:paraId="520241C9" w14:textId="77777777" w:rsidR="00907A4A" w:rsidRPr="00EA082B" w:rsidRDefault="00907A4A" w:rsidP="00907A4A">
            <w:pPr>
              <w:pStyle w:val="Tabletext"/>
              <w:rPr>
                <w:rFonts w:ascii="Barlow" w:hAnsi="Barlow"/>
                <w:color w:val="1F3864" w:themeColor="accent1" w:themeShade="80"/>
              </w:rPr>
            </w:pPr>
            <w:r w:rsidRPr="00EA082B">
              <w:rPr>
                <w:rFonts w:ascii="Barlow" w:hAnsi="Barlow"/>
                <w:color w:val="1F3864" w:themeColor="accent1" w:themeShade="80"/>
              </w:rPr>
              <w:t>The applicants have uploaded letters of support from each of the Principal Applicants’ home institutions</w:t>
            </w:r>
          </w:p>
        </w:tc>
        <w:tc>
          <w:tcPr>
            <w:tcW w:w="987" w:type="dxa"/>
          </w:tcPr>
          <w:p w14:paraId="3BA2A2F9" w14:textId="77777777" w:rsidR="00907A4A" w:rsidRDefault="00907A4A" w:rsidP="00907A4A">
            <w:pPr>
              <w:pStyle w:val="Tabletext"/>
            </w:pPr>
          </w:p>
        </w:tc>
      </w:tr>
      <w:tr w:rsidR="00907A4A" w14:paraId="0BCF64E3" w14:textId="77777777" w:rsidTr="00907A4A">
        <w:trPr>
          <w:cnfStyle w:val="000000100000" w:firstRow="0" w:lastRow="0" w:firstColumn="0" w:lastColumn="0" w:oddVBand="0" w:evenVBand="0" w:oddHBand="1" w:evenHBand="0" w:firstRowFirstColumn="0" w:firstRowLastColumn="0" w:lastRowFirstColumn="0" w:lastRowLastColumn="0"/>
        </w:trPr>
        <w:tc>
          <w:tcPr>
            <w:tcW w:w="8190" w:type="dxa"/>
          </w:tcPr>
          <w:p w14:paraId="2E66057A" w14:textId="77777777" w:rsidR="00907A4A" w:rsidRPr="00EA082B" w:rsidRDefault="00907A4A" w:rsidP="00907A4A">
            <w:pPr>
              <w:pStyle w:val="Tabletext"/>
              <w:rPr>
                <w:rFonts w:ascii="Barlow" w:hAnsi="Barlow"/>
                <w:color w:val="1F3864" w:themeColor="accent1" w:themeShade="80"/>
              </w:rPr>
            </w:pPr>
            <w:r w:rsidRPr="00EA082B">
              <w:rPr>
                <w:rFonts w:ascii="Barlow" w:hAnsi="Barlow"/>
                <w:color w:val="1F3864" w:themeColor="accent1" w:themeShade="80"/>
              </w:rPr>
              <w:t>The application form is completed in full and complies with instructions given</w:t>
            </w:r>
          </w:p>
        </w:tc>
        <w:tc>
          <w:tcPr>
            <w:tcW w:w="987" w:type="dxa"/>
          </w:tcPr>
          <w:p w14:paraId="1AECDC62" w14:textId="77777777" w:rsidR="00907A4A" w:rsidRDefault="00907A4A" w:rsidP="00907A4A">
            <w:pPr>
              <w:pStyle w:val="Tabletext"/>
            </w:pPr>
            <w:r>
              <w:t xml:space="preserve"> </w:t>
            </w:r>
          </w:p>
        </w:tc>
      </w:tr>
      <w:tr w:rsidR="00907A4A" w14:paraId="643C91FE" w14:textId="77777777" w:rsidTr="00907A4A">
        <w:trPr>
          <w:cnfStyle w:val="000000010000" w:firstRow="0" w:lastRow="0" w:firstColumn="0" w:lastColumn="0" w:oddVBand="0" w:evenVBand="0" w:oddHBand="0" w:evenHBand="1" w:firstRowFirstColumn="0" w:firstRowLastColumn="0" w:lastRowFirstColumn="0" w:lastRowLastColumn="0"/>
        </w:trPr>
        <w:tc>
          <w:tcPr>
            <w:tcW w:w="8190" w:type="dxa"/>
          </w:tcPr>
          <w:p w14:paraId="2E5DFE4E" w14:textId="77777777" w:rsidR="00907A4A" w:rsidRPr="00EA082B" w:rsidRDefault="00907A4A" w:rsidP="00907A4A">
            <w:pPr>
              <w:pStyle w:val="Tabletext"/>
              <w:rPr>
                <w:rFonts w:ascii="Barlow" w:hAnsi="Barlow"/>
                <w:color w:val="1F3864" w:themeColor="accent1" w:themeShade="80"/>
              </w:rPr>
            </w:pPr>
            <w:r w:rsidRPr="00EA082B">
              <w:rPr>
                <w:rFonts w:ascii="Barlow" w:hAnsi="Barlow"/>
                <w:color w:val="1F3864" w:themeColor="accent1" w:themeShade="80"/>
              </w:rPr>
              <w:t>The application form has been completed in English</w:t>
            </w:r>
          </w:p>
        </w:tc>
        <w:tc>
          <w:tcPr>
            <w:tcW w:w="987" w:type="dxa"/>
          </w:tcPr>
          <w:p w14:paraId="66F1C5C2" w14:textId="77777777" w:rsidR="00907A4A" w:rsidRDefault="00907A4A" w:rsidP="00907A4A">
            <w:pPr>
              <w:pStyle w:val="Tabletext"/>
            </w:pPr>
            <w:r>
              <w:t xml:space="preserve"> </w:t>
            </w:r>
          </w:p>
        </w:tc>
      </w:tr>
      <w:tr w:rsidR="00907A4A" w14:paraId="314C6E26" w14:textId="77777777" w:rsidTr="00907A4A">
        <w:trPr>
          <w:cnfStyle w:val="000000100000" w:firstRow="0" w:lastRow="0" w:firstColumn="0" w:lastColumn="0" w:oddVBand="0" w:evenVBand="0" w:oddHBand="1" w:evenHBand="0" w:firstRowFirstColumn="0" w:firstRowLastColumn="0" w:lastRowFirstColumn="0" w:lastRowLastColumn="0"/>
        </w:trPr>
        <w:tc>
          <w:tcPr>
            <w:tcW w:w="8190" w:type="dxa"/>
          </w:tcPr>
          <w:p w14:paraId="02B9BA68" w14:textId="0AB2C64F" w:rsidR="00907A4A" w:rsidRPr="00EA082B" w:rsidRDefault="00907A4A" w:rsidP="00907A4A">
            <w:pPr>
              <w:pStyle w:val="Tabletext"/>
              <w:rPr>
                <w:rFonts w:ascii="Barlow" w:hAnsi="Barlow"/>
                <w:color w:val="1F3864" w:themeColor="accent1" w:themeShade="80"/>
              </w:rPr>
            </w:pPr>
            <w:r w:rsidRPr="00EA082B">
              <w:rPr>
                <w:rFonts w:ascii="Barlow" w:hAnsi="Barlow"/>
                <w:color w:val="1F3864" w:themeColor="accent1" w:themeShade="80"/>
              </w:rPr>
              <w:t>Maximum of two applications per Principal Applicant has been submitted in this round (please note that there is no limit on the number of applications submitted per institution)</w:t>
            </w:r>
          </w:p>
        </w:tc>
        <w:tc>
          <w:tcPr>
            <w:tcW w:w="987" w:type="dxa"/>
          </w:tcPr>
          <w:p w14:paraId="2A30E84C" w14:textId="77777777" w:rsidR="00907A4A" w:rsidRDefault="00907A4A" w:rsidP="00907A4A">
            <w:pPr>
              <w:pStyle w:val="Tabletext"/>
            </w:pPr>
            <w:r>
              <w:t xml:space="preserve"> </w:t>
            </w:r>
          </w:p>
        </w:tc>
      </w:tr>
      <w:tr w:rsidR="00907A4A" w:rsidRPr="00D675F2" w14:paraId="33723C38" w14:textId="77777777" w:rsidTr="00907A4A">
        <w:trPr>
          <w:cnfStyle w:val="000000010000" w:firstRow="0" w:lastRow="0" w:firstColumn="0" w:lastColumn="0" w:oddVBand="0" w:evenVBand="0" w:oddHBand="0" w:evenHBand="1" w:firstRowFirstColumn="0" w:firstRowLastColumn="0" w:lastRowFirstColumn="0" w:lastRowLastColumn="0"/>
        </w:trPr>
        <w:tc>
          <w:tcPr>
            <w:tcW w:w="8190" w:type="dxa"/>
          </w:tcPr>
          <w:p w14:paraId="5C2A7DAC" w14:textId="5EC83FDD" w:rsidR="00907A4A" w:rsidRPr="00EA082B" w:rsidRDefault="00907A4A" w:rsidP="00907A4A">
            <w:pPr>
              <w:pStyle w:val="Tabletext"/>
              <w:rPr>
                <w:rFonts w:ascii="Barlow" w:hAnsi="Barlow"/>
                <w:color w:val="1F3864" w:themeColor="accent1" w:themeShade="80"/>
              </w:rPr>
            </w:pPr>
            <w:r w:rsidRPr="00EA082B">
              <w:rPr>
                <w:rFonts w:ascii="Barlow" w:hAnsi="Barlow"/>
                <w:color w:val="1F3864" w:themeColor="accent1" w:themeShade="80"/>
              </w:rPr>
              <w:t xml:space="preserve">Activities will take place between April 2022 and April 2023 </w:t>
            </w:r>
          </w:p>
        </w:tc>
        <w:tc>
          <w:tcPr>
            <w:tcW w:w="987" w:type="dxa"/>
          </w:tcPr>
          <w:p w14:paraId="65240F77" w14:textId="77777777" w:rsidR="00907A4A" w:rsidRPr="00D675F2" w:rsidRDefault="00907A4A" w:rsidP="00907A4A">
            <w:pPr>
              <w:pStyle w:val="Tabletext"/>
            </w:pPr>
            <w:r w:rsidRPr="00D675F2">
              <w:t xml:space="preserve"> </w:t>
            </w:r>
          </w:p>
        </w:tc>
      </w:tr>
      <w:tr w:rsidR="00907A4A" w14:paraId="6DE54CB7" w14:textId="77777777" w:rsidTr="00907A4A">
        <w:trPr>
          <w:cnfStyle w:val="000000100000" w:firstRow="0" w:lastRow="0" w:firstColumn="0" w:lastColumn="0" w:oddVBand="0" w:evenVBand="0" w:oddHBand="1" w:evenHBand="0" w:firstRowFirstColumn="0" w:firstRowLastColumn="0" w:lastRowFirstColumn="0" w:lastRowLastColumn="0"/>
        </w:trPr>
        <w:tc>
          <w:tcPr>
            <w:tcW w:w="8190" w:type="dxa"/>
          </w:tcPr>
          <w:p w14:paraId="407D1114" w14:textId="3C040893" w:rsidR="00907A4A" w:rsidRPr="00EA082B" w:rsidRDefault="00907A4A" w:rsidP="00907A4A">
            <w:pPr>
              <w:pStyle w:val="Tabletext"/>
              <w:rPr>
                <w:rFonts w:ascii="Barlow" w:hAnsi="Barlow"/>
                <w:color w:val="1F3864" w:themeColor="accent1" w:themeShade="80"/>
              </w:rPr>
            </w:pPr>
            <w:r w:rsidRPr="00EA082B">
              <w:rPr>
                <w:rFonts w:ascii="Barlow" w:hAnsi="Barlow"/>
                <w:color w:val="1F3864" w:themeColor="accent1" w:themeShade="80"/>
              </w:rPr>
              <w:t xml:space="preserve">The institutions where the Principal Applicants are based are recognised publicly funded research establishments or Higher Education Institutions (can include private universities); the Principal Applicants based in an overseas campus or organisation affiliated to UK or other country must apply as the </w:t>
            </w:r>
            <w:r w:rsidR="00406A10" w:rsidRPr="00EA082B">
              <w:rPr>
                <w:rFonts w:ascii="Barlow" w:hAnsi="Barlow"/>
                <w:color w:val="1F3864" w:themeColor="accent1" w:themeShade="80"/>
              </w:rPr>
              <w:t>Egypt’s</w:t>
            </w:r>
            <w:r w:rsidRPr="00EA082B">
              <w:rPr>
                <w:rFonts w:ascii="Barlow" w:hAnsi="Barlow"/>
                <w:color w:val="1F3864" w:themeColor="accent1" w:themeShade="80"/>
              </w:rPr>
              <w:t xml:space="preserve"> Principal Applicants and their UK Principal Applicants cannot be their affiliated Higher Education Institutions in UK. </w:t>
            </w:r>
          </w:p>
        </w:tc>
        <w:tc>
          <w:tcPr>
            <w:tcW w:w="987" w:type="dxa"/>
          </w:tcPr>
          <w:p w14:paraId="1904F2DA" w14:textId="77777777" w:rsidR="00907A4A" w:rsidRDefault="00907A4A" w:rsidP="00907A4A">
            <w:pPr>
              <w:pStyle w:val="Tabletext"/>
            </w:pPr>
            <w:r>
              <w:t xml:space="preserve"> </w:t>
            </w:r>
          </w:p>
        </w:tc>
      </w:tr>
      <w:tr w:rsidR="00907A4A" w14:paraId="444AF1E9" w14:textId="77777777" w:rsidTr="00907A4A">
        <w:trPr>
          <w:cnfStyle w:val="000000010000" w:firstRow="0" w:lastRow="0" w:firstColumn="0" w:lastColumn="0" w:oddVBand="0" w:evenVBand="0" w:oddHBand="0" w:evenHBand="1" w:firstRowFirstColumn="0" w:firstRowLastColumn="0" w:lastRowFirstColumn="0" w:lastRowLastColumn="0"/>
        </w:trPr>
        <w:tc>
          <w:tcPr>
            <w:tcW w:w="8190" w:type="dxa"/>
          </w:tcPr>
          <w:p w14:paraId="10BCF92D" w14:textId="77777777" w:rsidR="00907A4A" w:rsidRPr="00EA082B" w:rsidRDefault="00907A4A" w:rsidP="00907A4A">
            <w:pPr>
              <w:pStyle w:val="Tabletext"/>
              <w:rPr>
                <w:rFonts w:ascii="Barlow" w:hAnsi="Barlow"/>
                <w:color w:val="1F3864" w:themeColor="accent1" w:themeShade="80"/>
              </w:rPr>
            </w:pPr>
            <w:r w:rsidRPr="00EA082B">
              <w:rPr>
                <w:rFonts w:ascii="Barlow" w:hAnsi="Barlow"/>
                <w:color w:val="1F3864" w:themeColor="accent1" w:themeShade="80"/>
              </w:rPr>
              <w:t xml:space="preserve">Applicants must have the capacity to administer a grant and satisfy British Council requirements to prevent bribery, </w:t>
            </w:r>
            <w:proofErr w:type="gramStart"/>
            <w:r w:rsidRPr="00EA082B">
              <w:rPr>
                <w:rFonts w:ascii="Barlow" w:hAnsi="Barlow"/>
                <w:color w:val="1F3864" w:themeColor="accent1" w:themeShade="80"/>
              </w:rPr>
              <w:t>fraud</w:t>
            </w:r>
            <w:proofErr w:type="gramEnd"/>
            <w:r w:rsidRPr="00EA082B">
              <w:rPr>
                <w:rFonts w:ascii="Barlow" w:hAnsi="Barlow"/>
                <w:color w:val="1F3864" w:themeColor="accent1" w:themeShade="80"/>
              </w:rPr>
              <w:t xml:space="preserve"> and professional misconduct. Applicants will confirm that they comply with British Council requirements by responding to pre</w:t>
            </w:r>
            <w:r w:rsidRPr="00EA082B">
              <w:rPr>
                <w:rFonts w:ascii="Barlow" w:hAnsi="Barlow"/>
                <w:color w:val="1F3864" w:themeColor="accent1" w:themeShade="80"/>
              </w:rPr>
              <w:noBreakHyphen/>
              <w:t>submission questions in the online application form</w:t>
            </w:r>
          </w:p>
        </w:tc>
        <w:tc>
          <w:tcPr>
            <w:tcW w:w="987" w:type="dxa"/>
          </w:tcPr>
          <w:p w14:paraId="3CAFEE04" w14:textId="77777777" w:rsidR="00907A4A" w:rsidRDefault="00907A4A" w:rsidP="00907A4A">
            <w:pPr>
              <w:pStyle w:val="Tabletext"/>
            </w:pPr>
            <w:r>
              <w:t xml:space="preserve"> </w:t>
            </w:r>
          </w:p>
        </w:tc>
      </w:tr>
    </w:tbl>
    <w:p w14:paraId="0A2F450D" w14:textId="77777777" w:rsidR="00907A4A" w:rsidRDefault="00907A4A" w:rsidP="00907A4A">
      <w:pPr>
        <w:pStyle w:val="BodyText"/>
      </w:pPr>
    </w:p>
    <w:p w14:paraId="5278A930" w14:textId="77777777" w:rsidR="00907A4A" w:rsidRDefault="00907A4A" w:rsidP="00907A4A">
      <w:pPr>
        <w:pStyle w:val="Documenttitle"/>
      </w:pPr>
      <w:r>
        <w:lastRenderedPageBreak/>
        <w:t>Appendix 2: Quality review scoring system</w:t>
      </w:r>
    </w:p>
    <w:p w14:paraId="567AB15D" w14:textId="2CEAE2B5" w:rsidR="00907A4A" w:rsidRPr="00EA082B" w:rsidRDefault="00907A4A" w:rsidP="00EA082B">
      <w:pPr>
        <w:pStyle w:val="BodyText"/>
        <w:spacing w:after="240"/>
        <w:rPr>
          <w:rFonts w:ascii="Barlow" w:hAnsi="Barlow"/>
          <w:color w:val="1F3864" w:themeColor="accent1" w:themeShade="80"/>
        </w:rPr>
      </w:pPr>
      <w:r w:rsidRPr="00EA082B">
        <w:rPr>
          <w:rFonts w:ascii="Barlow" w:hAnsi="Barlow"/>
          <w:color w:val="1F3864" w:themeColor="accent1" w:themeShade="80"/>
        </w:rPr>
        <w:t>Assessment of the quality and development relevance of the proposals will be performed by panel members from the UK and</w:t>
      </w:r>
      <w:r w:rsidR="00406A10" w:rsidRPr="00EA082B">
        <w:rPr>
          <w:rFonts w:ascii="Barlow" w:hAnsi="Barlow"/>
          <w:color w:val="1F3864" w:themeColor="accent1" w:themeShade="80"/>
          <w:rtl/>
        </w:rPr>
        <w:t xml:space="preserve"> </w:t>
      </w:r>
      <w:r w:rsidR="00406A10" w:rsidRPr="00EA082B">
        <w:rPr>
          <w:rFonts w:ascii="Barlow" w:hAnsi="Barlow"/>
          <w:color w:val="1F3864" w:themeColor="accent1" w:themeShade="80"/>
          <w:lang w:val="en-US"/>
        </w:rPr>
        <w:t>Egypt</w:t>
      </w:r>
      <w:r w:rsidRPr="00EA082B">
        <w:rPr>
          <w:rFonts w:ascii="Barlow" w:hAnsi="Barlow"/>
          <w:color w:val="1F3864" w:themeColor="accent1" w:themeShade="80"/>
        </w:rPr>
        <w:t xml:space="preserve">. Proposals with an average score of less than 30 points are considered not fundable. Equally, only proposals that have clearly articulated relevance to economic development and social welfare of </w:t>
      </w:r>
      <w:r w:rsidR="00406A10" w:rsidRPr="00EA082B">
        <w:rPr>
          <w:rFonts w:ascii="Barlow" w:hAnsi="Barlow"/>
          <w:color w:val="1F3864" w:themeColor="accent1" w:themeShade="80"/>
        </w:rPr>
        <w:t>Egypt</w:t>
      </w:r>
      <w:r w:rsidRPr="00EA082B">
        <w:rPr>
          <w:rFonts w:ascii="Barlow" w:hAnsi="Barlow"/>
          <w:color w:val="1F3864" w:themeColor="accent1" w:themeShade="80"/>
        </w:rPr>
        <w:t xml:space="preserve"> will be considered for funding.</w:t>
      </w:r>
    </w:p>
    <w:tbl>
      <w:tblPr>
        <w:tblStyle w:val="NewtonFund"/>
        <w:tblW w:w="9450" w:type="dxa"/>
        <w:tblInd w:w="-5" w:type="dxa"/>
        <w:tblLayout w:type="fixed"/>
        <w:tblLook w:val="01E0" w:firstRow="1" w:lastRow="1" w:firstColumn="1" w:lastColumn="1" w:noHBand="0" w:noVBand="0"/>
      </w:tblPr>
      <w:tblGrid>
        <w:gridCol w:w="6840"/>
        <w:gridCol w:w="1305"/>
        <w:gridCol w:w="1305"/>
      </w:tblGrid>
      <w:tr w:rsidR="00EA082B" w:rsidRPr="00EA082B" w14:paraId="3E659FD3" w14:textId="77777777" w:rsidTr="00406A10">
        <w:trPr>
          <w:cnfStyle w:val="100000000000" w:firstRow="1" w:lastRow="0" w:firstColumn="0" w:lastColumn="0" w:oddVBand="0" w:evenVBand="0" w:oddHBand="0" w:evenHBand="0" w:firstRowFirstColumn="0" w:firstRowLastColumn="0" w:lastRowFirstColumn="0" w:lastRowLastColumn="0"/>
          <w:cantSplit/>
        </w:trPr>
        <w:tc>
          <w:tcPr>
            <w:tcW w:w="6840" w:type="dxa"/>
          </w:tcPr>
          <w:p w14:paraId="3BF311D4" w14:textId="77777777" w:rsidR="00907A4A" w:rsidRPr="00EA082B" w:rsidRDefault="00907A4A" w:rsidP="00907A4A">
            <w:pPr>
              <w:pStyle w:val="Tableheading1"/>
              <w:rPr>
                <w:rFonts w:ascii="Barlow" w:hAnsi="Barlow"/>
                <w:sz w:val="24"/>
                <w:szCs w:val="24"/>
              </w:rPr>
            </w:pPr>
            <w:bookmarkStart w:id="30" w:name="_Hlk36448628"/>
            <w:r w:rsidRPr="00EA082B">
              <w:rPr>
                <w:rFonts w:ascii="Barlow" w:hAnsi="Barlow"/>
                <w:b/>
                <w:spacing w:val="-1"/>
                <w:sz w:val="24"/>
                <w:szCs w:val="24"/>
              </w:rPr>
              <w:t>S</w:t>
            </w:r>
            <w:r w:rsidRPr="00EA082B">
              <w:rPr>
                <w:rFonts w:ascii="Barlow" w:hAnsi="Barlow"/>
                <w:b/>
                <w:sz w:val="24"/>
                <w:szCs w:val="24"/>
              </w:rPr>
              <w:t>e</w:t>
            </w:r>
            <w:r w:rsidRPr="00EA082B">
              <w:rPr>
                <w:rFonts w:ascii="Barlow" w:hAnsi="Barlow"/>
                <w:b/>
                <w:spacing w:val="-1"/>
                <w:sz w:val="24"/>
                <w:szCs w:val="24"/>
              </w:rPr>
              <w:t>c</w:t>
            </w:r>
            <w:r w:rsidRPr="00EA082B">
              <w:rPr>
                <w:rFonts w:ascii="Barlow" w:hAnsi="Barlow"/>
                <w:b/>
                <w:sz w:val="24"/>
                <w:szCs w:val="24"/>
              </w:rPr>
              <w:t xml:space="preserve">tion </w:t>
            </w:r>
            <w:r w:rsidRPr="00EA082B">
              <w:rPr>
                <w:rFonts w:ascii="Barlow" w:hAnsi="Barlow"/>
                <w:b/>
                <w:spacing w:val="-3"/>
                <w:sz w:val="24"/>
                <w:szCs w:val="24"/>
              </w:rPr>
              <w:t>1:</w:t>
            </w:r>
            <w:r w:rsidRPr="00EA082B">
              <w:rPr>
                <w:rFonts w:ascii="Barlow" w:hAnsi="Barlow"/>
                <w:b/>
                <w:sz w:val="24"/>
                <w:szCs w:val="24"/>
              </w:rPr>
              <w:t xml:space="preserve"> Relevance to economic development and social welfare</w:t>
            </w:r>
          </w:p>
        </w:tc>
        <w:tc>
          <w:tcPr>
            <w:tcW w:w="1305" w:type="dxa"/>
          </w:tcPr>
          <w:p w14:paraId="76FFD212" w14:textId="77777777" w:rsidR="00907A4A" w:rsidRPr="00EA082B" w:rsidRDefault="00907A4A" w:rsidP="00907A4A">
            <w:pPr>
              <w:pStyle w:val="Tableheading1"/>
              <w:jc w:val="center"/>
              <w:rPr>
                <w:rFonts w:ascii="Barlow" w:eastAsia="Calibri" w:hAnsi="Barlow"/>
                <w:sz w:val="24"/>
                <w:szCs w:val="24"/>
              </w:rPr>
            </w:pPr>
            <w:r w:rsidRPr="00EA082B">
              <w:rPr>
                <w:rFonts w:ascii="Barlow" w:eastAsia="Calibri" w:hAnsi="Barlow"/>
                <w:sz w:val="24"/>
                <w:szCs w:val="24"/>
              </w:rPr>
              <w:t>Score</w:t>
            </w:r>
          </w:p>
        </w:tc>
        <w:tc>
          <w:tcPr>
            <w:tcW w:w="1305" w:type="dxa"/>
          </w:tcPr>
          <w:p w14:paraId="4F2AF77F" w14:textId="77777777" w:rsidR="00907A4A" w:rsidRPr="00EA082B" w:rsidRDefault="00907A4A" w:rsidP="00907A4A">
            <w:pPr>
              <w:pStyle w:val="Tableheading1"/>
              <w:jc w:val="center"/>
              <w:rPr>
                <w:rFonts w:ascii="Barlow" w:hAnsi="Barlow"/>
                <w:b/>
                <w:sz w:val="24"/>
                <w:szCs w:val="24"/>
              </w:rPr>
            </w:pPr>
            <w:r w:rsidRPr="00EA082B">
              <w:rPr>
                <w:rFonts w:ascii="Barlow" w:eastAsia="Calibri" w:hAnsi="Barlow"/>
                <w:sz w:val="24"/>
                <w:szCs w:val="24"/>
              </w:rPr>
              <w:t>Range</w:t>
            </w:r>
          </w:p>
        </w:tc>
      </w:tr>
      <w:tr w:rsidR="00EA082B" w:rsidRPr="00EA082B" w14:paraId="2BCFCEE5" w14:textId="77777777" w:rsidTr="00406A10">
        <w:trPr>
          <w:cnfStyle w:val="000000100000" w:firstRow="0" w:lastRow="0" w:firstColumn="0" w:lastColumn="0" w:oddVBand="0" w:evenVBand="0" w:oddHBand="1" w:evenHBand="0" w:firstRowFirstColumn="0" w:firstRowLastColumn="0" w:lastRowFirstColumn="0" w:lastRowLastColumn="0"/>
          <w:cantSplit/>
        </w:trPr>
        <w:tc>
          <w:tcPr>
            <w:tcW w:w="6840" w:type="dxa"/>
          </w:tcPr>
          <w:p w14:paraId="5BB12F94" w14:textId="5D26F6E4" w:rsidR="00907A4A" w:rsidRPr="00EA082B" w:rsidRDefault="00907A4A" w:rsidP="00907A4A">
            <w:pPr>
              <w:pStyle w:val="Tabletext"/>
              <w:rPr>
                <w:rFonts w:ascii="Barlow" w:hAnsi="Barlow"/>
                <w:color w:val="1F3864" w:themeColor="accent1" w:themeShade="80"/>
                <w:sz w:val="24"/>
                <w:szCs w:val="24"/>
              </w:rPr>
            </w:pPr>
            <w:r w:rsidRPr="00EA082B">
              <w:rPr>
                <w:rFonts w:ascii="Barlow" w:hAnsi="Barlow"/>
                <w:color w:val="1F3864" w:themeColor="accent1" w:themeShade="80"/>
                <w:sz w:val="24"/>
                <w:szCs w:val="24"/>
              </w:rPr>
              <w:t xml:space="preserve">The proposal clearly articulates a plausible route for the </w:t>
            </w:r>
            <w:r w:rsidR="00406A10" w:rsidRPr="00EA082B">
              <w:rPr>
                <w:rFonts w:ascii="Barlow" w:hAnsi="Barlow"/>
                <w:color w:val="1F3864" w:themeColor="accent1" w:themeShade="80"/>
                <w:sz w:val="24"/>
                <w:szCs w:val="24"/>
              </w:rPr>
              <w:t>project</w:t>
            </w:r>
            <w:r w:rsidRPr="00EA082B">
              <w:rPr>
                <w:rFonts w:ascii="Barlow" w:hAnsi="Barlow"/>
                <w:color w:val="1F3864" w:themeColor="accent1" w:themeShade="80"/>
                <w:sz w:val="24"/>
                <w:szCs w:val="24"/>
              </w:rPr>
              <w:t xml:space="preserve"> to lead to positive impact on the lives of </w:t>
            </w:r>
            <w:r w:rsidR="00406A10" w:rsidRPr="00EA082B">
              <w:rPr>
                <w:rFonts w:ascii="Barlow" w:hAnsi="Barlow"/>
                <w:color w:val="1F3864" w:themeColor="accent1" w:themeShade="80"/>
                <w:sz w:val="24"/>
                <w:szCs w:val="24"/>
              </w:rPr>
              <w:t>Egyptians</w:t>
            </w:r>
            <w:r w:rsidRPr="00EA082B">
              <w:rPr>
                <w:rFonts w:ascii="Barlow" w:hAnsi="Barlow"/>
                <w:color w:val="1F3864" w:themeColor="accent1" w:themeShade="80"/>
                <w:sz w:val="24"/>
                <w:szCs w:val="24"/>
              </w:rPr>
              <w:t xml:space="preserve"> and contribute to the economic development and social welfare of </w:t>
            </w:r>
            <w:r w:rsidR="00406A10" w:rsidRPr="00EA082B">
              <w:rPr>
                <w:rFonts w:ascii="Barlow" w:hAnsi="Barlow"/>
                <w:color w:val="1F3864" w:themeColor="accent1" w:themeShade="80"/>
                <w:sz w:val="24"/>
                <w:szCs w:val="24"/>
              </w:rPr>
              <w:t>Egypt</w:t>
            </w:r>
            <w:r w:rsidRPr="00EA082B">
              <w:rPr>
                <w:rFonts w:ascii="Barlow" w:hAnsi="Barlow"/>
                <w:color w:val="1F3864" w:themeColor="accent1" w:themeShade="80"/>
                <w:sz w:val="24"/>
                <w:szCs w:val="24"/>
              </w:rPr>
              <w:t xml:space="preserve"> and within a reasonable timeframe (within 10 years).</w:t>
            </w:r>
          </w:p>
          <w:p w14:paraId="377B1702" w14:textId="77777777" w:rsidR="00907A4A" w:rsidRPr="00EA082B" w:rsidRDefault="00907A4A" w:rsidP="00907A4A">
            <w:pPr>
              <w:pStyle w:val="Tabletext"/>
              <w:rPr>
                <w:rFonts w:ascii="Barlow" w:hAnsi="Barlow"/>
                <w:color w:val="1F3864" w:themeColor="accent1" w:themeShade="80"/>
                <w:sz w:val="24"/>
                <w:szCs w:val="24"/>
              </w:rPr>
            </w:pPr>
            <w:r w:rsidRPr="00EA082B">
              <w:rPr>
                <w:rFonts w:ascii="Barlow" w:hAnsi="Barlow"/>
                <w:color w:val="1F3864" w:themeColor="accent1" w:themeShade="80"/>
                <w:sz w:val="24"/>
                <w:szCs w:val="24"/>
              </w:rPr>
              <w:t>Please see guidance for applicants for further details.</w:t>
            </w:r>
          </w:p>
        </w:tc>
        <w:tc>
          <w:tcPr>
            <w:tcW w:w="1305" w:type="dxa"/>
          </w:tcPr>
          <w:p w14:paraId="082E8431" w14:textId="77777777" w:rsidR="00907A4A" w:rsidRPr="00EA082B" w:rsidRDefault="00907A4A" w:rsidP="00907A4A">
            <w:pPr>
              <w:pStyle w:val="Tabletext"/>
              <w:jc w:val="center"/>
              <w:rPr>
                <w:rFonts w:ascii="Barlow" w:eastAsia="Calibri" w:hAnsi="Barlow"/>
                <w:color w:val="1F3864" w:themeColor="accent1" w:themeShade="80"/>
                <w:sz w:val="24"/>
                <w:szCs w:val="24"/>
              </w:rPr>
            </w:pPr>
          </w:p>
        </w:tc>
        <w:tc>
          <w:tcPr>
            <w:tcW w:w="1305" w:type="dxa"/>
          </w:tcPr>
          <w:p w14:paraId="7B9204D1" w14:textId="77777777" w:rsidR="00907A4A" w:rsidRPr="00EA082B" w:rsidRDefault="00907A4A" w:rsidP="00907A4A">
            <w:pPr>
              <w:pStyle w:val="Tabletext"/>
              <w:jc w:val="center"/>
              <w:rPr>
                <w:rFonts w:ascii="Barlow" w:eastAsia="Calibri" w:hAnsi="Barlow"/>
                <w:b/>
                <w:bCs/>
                <w:color w:val="1F3864" w:themeColor="accent1" w:themeShade="80"/>
                <w:sz w:val="24"/>
                <w:szCs w:val="24"/>
              </w:rPr>
            </w:pPr>
            <w:r w:rsidRPr="00EA082B">
              <w:rPr>
                <w:rFonts w:ascii="Barlow" w:eastAsia="Calibri" w:hAnsi="Barlow"/>
                <w:b/>
                <w:bCs/>
                <w:color w:val="1F3864" w:themeColor="accent1" w:themeShade="80"/>
                <w:sz w:val="24"/>
                <w:szCs w:val="24"/>
              </w:rPr>
              <w:t>YES/NO</w:t>
            </w:r>
          </w:p>
        </w:tc>
      </w:tr>
      <w:bookmarkEnd w:id="30"/>
    </w:tbl>
    <w:p w14:paraId="5E410287" w14:textId="04B7EB63" w:rsidR="00907A4A" w:rsidRDefault="00907A4A" w:rsidP="00907A4A">
      <w:pPr>
        <w:pStyle w:val="BodyText"/>
        <w:rPr>
          <w:rFonts w:ascii="Barlow" w:hAnsi="Barlow"/>
          <w:color w:val="1F3864" w:themeColor="accent1" w:themeShade="80"/>
        </w:rPr>
      </w:pPr>
    </w:p>
    <w:p w14:paraId="1ECDF841" w14:textId="5EB98D6F" w:rsidR="00EA082B" w:rsidRDefault="00EA082B" w:rsidP="00907A4A">
      <w:pPr>
        <w:pStyle w:val="BodyText"/>
        <w:rPr>
          <w:rFonts w:ascii="Barlow" w:hAnsi="Barlow"/>
          <w:color w:val="1F3864" w:themeColor="accent1" w:themeShade="80"/>
        </w:rPr>
      </w:pPr>
    </w:p>
    <w:p w14:paraId="0F73C188" w14:textId="72C646E0" w:rsidR="00EA082B" w:rsidRDefault="00EA082B" w:rsidP="00907A4A">
      <w:pPr>
        <w:pStyle w:val="BodyText"/>
        <w:rPr>
          <w:rFonts w:ascii="Barlow" w:hAnsi="Barlow"/>
          <w:color w:val="1F3864" w:themeColor="accent1" w:themeShade="80"/>
        </w:rPr>
      </w:pPr>
    </w:p>
    <w:p w14:paraId="3B99EBF2" w14:textId="75032E41" w:rsidR="00EA082B" w:rsidRDefault="00EA082B" w:rsidP="00907A4A">
      <w:pPr>
        <w:pStyle w:val="BodyText"/>
        <w:rPr>
          <w:rFonts w:ascii="Barlow" w:hAnsi="Barlow"/>
          <w:color w:val="1F3864" w:themeColor="accent1" w:themeShade="80"/>
        </w:rPr>
      </w:pPr>
    </w:p>
    <w:p w14:paraId="1612680E" w14:textId="47076AA1" w:rsidR="00EA082B" w:rsidRDefault="00EA082B" w:rsidP="00907A4A">
      <w:pPr>
        <w:pStyle w:val="BodyText"/>
        <w:rPr>
          <w:rFonts w:ascii="Barlow" w:hAnsi="Barlow"/>
          <w:color w:val="1F3864" w:themeColor="accent1" w:themeShade="80"/>
        </w:rPr>
      </w:pPr>
    </w:p>
    <w:p w14:paraId="02927ECE" w14:textId="2A3DB6F0" w:rsidR="00EA082B" w:rsidRDefault="00EA082B" w:rsidP="00907A4A">
      <w:pPr>
        <w:pStyle w:val="BodyText"/>
        <w:rPr>
          <w:rFonts w:ascii="Barlow" w:hAnsi="Barlow"/>
          <w:color w:val="1F3864" w:themeColor="accent1" w:themeShade="80"/>
        </w:rPr>
      </w:pPr>
    </w:p>
    <w:p w14:paraId="1C9FD6C1" w14:textId="0239DD0B" w:rsidR="00EA082B" w:rsidRDefault="00EA082B" w:rsidP="00907A4A">
      <w:pPr>
        <w:pStyle w:val="BodyText"/>
        <w:rPr>
          <w:rFonts w:ascii="Barlow" w:hAnsi="Barlow"/>
          <w:color w:val="1F3864" w:themeColor="accent1" w:themeShade="80"/>
        </w:rPr>
      </w:pPr>
    </w:p>
    <w:p w14:paraId="00E1B0DD" w14:textId="33ED55CC" w:rsidR="00EA082B" w:rsidRDefault="00EA082B" w:rsidP="00907A4A">
      <w:pPr>
        <w:pStyle w:val="BodyText"/>
        <w:rPr>
          <w:rFonts w:ascii="Barlow" w:hAnsi="Barlow"/>
          <w:color w:val="1F3864" w:themeColor="accent1" w:themeShade="80"/>
        </w:rPr>
      </w:pPr>
    </w:p>
    <w:p w14:paraId="330148D4" w14:textId="74355931" w:rsidR="00EA082B" w:rsidRDefault="00EA082B" w:rsidP="00907A4A">
      <w:pPr>
        <w:pStyle w:val="BodyText"/>
        <w:rPr>
          <w:rFonts w:ascii="Barlow" w:hAnsi="Barlow"/>
          <w:color w:val="1F3864" w:themeColor="accent1" w:themeShade="80"/>
        </w:rPr>
      </w:pPr>
    </w:p>
    <w:p w14:paraId="3DABA0CA" w14:textId="33EC53B8" w:rsidR="00EA082B" w:rsidRDefault="00EA082B" w:rsidP="00907A4A">
      <w:pPr>
        <w:pStyle w:val="BodyText"/>
        <w:rPr>
          <w:rFonts w:ascii="Barlow" w:hAnsi="Barlow"/>
          <w:color w:val="1F3864" w:themeColor="accent1" w:themeShade="80"/>
        </w:rPr>
      </w:pPr>
    </w:p>
    <w:p w14:paraId="0C54921D" w14:textId="4F2F41C2" w:rsidR="00EA082B" w:rsidRDefault="00EA082B" w:rsidP="00907A4A">
      <w:pPr>
        <w:pStyle w:val="BodyText"/>
        <w:rPr>
          <w:rFonts w:ascii="Barlow" w:hAnsi="Barlow"/>
          <w:color w:val="1F3864" w:themeColor="accent1" w:themeShade="80"/>
        </w:rPr>
      </w:pPr>
    </w:p>
    <w:p w14:paraId="62FA9ED1" w14:textId="2CAA1C61" w:rsidR="00EA082B" w:rsidRDefault="00EA082B" w:rsidP="00907A4A">
      <w:pPr>
        <w:pStyle w:val="BodyText"/>
        <w:rPr>
          <w:rFonts w:ascii="Barlow" w:hAnsi="Barlow"/>
          <w:color w:val="1F3864" w:themeColor="accent1" w:themeShade="80"/>
        </w:rPr>
      </w:pPr>
    </w:p>
    <w:p w14:paraId="150F73BB" w14:textId="10F04CFC" w:rsidR="00EA082B" w:rsidRDefault="00EA082B" w:rsidP="00907A4A">
      <w:pPr>
        <w:pStyle w:val="BodyText"/>
        <w:rPr>
          <w:rFonts w:ascii="Barlow" w:hAnsi="Barlow"/>
          <w:color w:val="1F3864" w:themeColor="accent1" w:themeShade="80"/>
        </w:rPr>
      </w:pPr>
    </w:p>
    <w:p w14:paraId="6DC61857" w14:textId="1A0768FD" w:rsidR="00EA082B" w:rsidRDefault="00EA082B" w:rsidP="00907A4A">
      <w:pPr>
        <w:pStyle w:val="BodyText"/>
        <w:rPr>
          <w:rFonts w:ascii="Barlow" w:hAnsi="Barlow"/>
          <w:color w:val="1F3864" w:themeColor="accent1" w:themeShade="80"/>
        </w:rPr>
      </w:pPr>
    </w:p>
    <w:p w14:paraId="295365B0" w14:textId="0DCDCF6C" w:rsidR="00EA082B" w:rsidRDefault="00EA082B" w:rsidP="00907A4A">
      <w:pPr>
        <w:pStyle w:val="BodyText"/>
        <w:rPr>
          <w:rFonts w:ascii="Barlow" w:hAnsi="Barlow"/>
          <w:color w:val="1F3864" w:themeColor="accent1" w:themeShade="80"/>
        </w:rPr>
      </w:pPr>
    </w:p>
    <w:p w14:paraId="2B9B26DF" w14:textId="397096BD" w:rsidR="00EA082B" w:rsidRDefault="00EA082B" w:rsidP="00907A4A">
      <w:pPr>
        <w:pStyle w:val="BodyText"/>
        <w:rPr>
          <w:rFonts w:ascii="Barlow" w:hAnsi="Barlow"/>
          <w:color w:val="1F3864" w:themeColor="accent1" w:themeShade="80"/>
        </w:rPr>
      </w:pPr>
    </w:p>
    <w:p w14:paraId="2F53A99A" w14:textId="7FEFCDAA" w:rsidR="00EA082B" w:rsidRDefault="00EA082B" w:rsidP="00907A4A">
      <w:pPr>
        <w:pStyle w:val="BodyText"/>
        <w:rPr>
          <w:rFonts w:ascii="Barlow" w:hAnsi="Barlow"/>
          <w:color w:val="1F3864" w:themeColor="accent1" w:themeShade="80"/>
        </w:rPr>
      </w:pPr>
    </w:p>
    <w:p w14:paraId="2DB1E8C5" w14:textId="36F4F8B8" w:rsidR="00EA082B" w:rsidRDefault="00EA082B" w:rsidP="00907A4A">
      <w:pPr>
        <w:pStyle w:val="BodyText"/>
        <w:rPr>
          <w:rFonts w:ascii="Barlow" w:hAnsi="Barlow"/>
          <w:color w:val="1F3864" w:themeColor="accent1" w:themeShade="80"/>
        </w:rPr>
      </w:pPr>
    </w:p>
    <w:p w14:paraId="6EF6898D" w14:textId="7F46C811" w:rsidR="00EA082B" w:rsidRDefault="00EA082B" w:rsidP="00907A4A">
      <w:pPr>
        <w:pStyle w:val="BodyText"/>
        <w:rPr>
          <w:rFonts w:ascii="Barlow" w:hAnsi="Barlow"/>
          <w:color w:val="1F3864" w:themeColor="accent1" w:themeShade="80"/>
        </w:rPr>
      </w:pPr>
    </w:p>
    <w:p w14:paraId="59763A72" w14:textId="318069EC" w:rsidR="00EA082B" w:rsidRDefault="00EA082B" w:rsidP="00907A4A">
      <w:pPr>
        <w:pStyle w:val="BodyText"/>
        <w:rPr>
          <w:rFonts w:ascii="Barlow" w:hAnsi="Barlow"/>
          <w:color w:val="1F3864" w:themeColor="accent1" w:themeShade="80"/>
        </w:rPr>
      </w:pPr>
    </w:p>
    <w:p w14:paraId="266C3DC8" w14:textId="24421F23" w:rsidR="00EA082B" w:rsidRDefault="00EA082B" w:rsidP="00907A4A">
      <w:pPr>
        <w:pStyle w:val="BodyText"/>
        <w:rPr>
          <w:rFonts w:ascii="Barlow" w:hAnsi="Barlow"/>
          <w:color w:val="1F3864" w:themeColor="accent1" w:themeShade="80"/>
        </w:rPr>
      </w:pPr>
    </w:p>
    <w:p w14:paraId="17B1430E" w14:textId="43BA8312" w:rsidR="00EA082B" w:rsidRDefault="00EA082B" w:rsidP="00907A4A">
      <w:pPr>
        <w:pStyle w:val="BodyText"/>
        <w:rPr>
          <w:rFonts w:ascii="Barlow" w:hAnsi="Barlow"/>
          <w:color w:val="1F3864" w:themeColor="accent1" w:themeShade="80"/>
        </w:rPr>
      </w:pPr>
    </w:p>
    <w:p w14:paraId="654315F7" w14:textId="2AB7A033" w:rsidR="00EA082B" w:rsidRDefault="00EA082B" w:rsidP="00907A4A">
      <w:pPr>
        <w:pStyle w:val="BodyText"/>
        <w:rPr>
          <w:rFonts w:ascii="Barlow" w:hAnsi="Barlow"/>
          <w:color w:val="1F3864" w:themeColor="accent1" w:themeShade="80"/>
        </w:rPr>
      </w:pPr>
    </w:p>
    <w:p w14:paraId="6189A0D6" w14:textId="1DE71A48" w:rsidR="00EA082B" w:rsidRDefault="00EA082B" w:rsidP="00907A4A">
      <w:pPr>
        <w:pStyle w:val="BodyText"/>
        <w:rPr>
          <w:rFonts w:ascii="Barlow" w:hAnsi="Barlow"/>
          <w:color w:val="1F3864" w:themeColor="accent1" w:themeShade="80"/>
        </w:rPr>
      </w:pPr>
    </w:p>
    <w:p w14:paraId="45E7EE5C" w14:textId="49602651" w:rsidR="00EA082B" w:rsidRDefault="00EA082B" w:rsidP="00907A4A">
      <w:pPr>
        <w:pStyle w:val="BodyText"/>
        <w:rPr>
          <w:rFonts w:ascii="Barlow" w:hAnsi="Barlow"/>
          <w:color w:val="1F3864" w:themeColor="accent1" w:themeShade="80"/>
        </w:rPr>
      </w:pPr>
    </w:p>
    <w:p w14:paraId="08AAD2B0" w14:textId="6FDF5800" w:rsidR="00EA082B" w:rsidRDefault="00EA082B" w:rsidP="00907A4A">
      <w:pPr>
        <w:pStyle w:val="BodyText"/>
        <w:rPr>
          <w:rFonts w:ascii="Barlow" w:hAnsi="Barlow"/>
          <w:color w:val="1F3864" w:themeColor="accent1" w:themeShade="80"/>
        </w:rPr>
      </w:pPr>
    </w:p>
    <w:p w14:paraId="663FE6BE" w14:textId="2E498927" w:rsidR="00EA082B" w:rsidRDefault="00EA082B" w:rsidP="00907A4A">
      <w:pPr>
        <w:pStyle w:val="BodyText"/>
        <w:rPr>
          <w:rFonts w:ascii="Barlow" w:hAnsi="Barlow"/>
          <w:color w:val="1F3864" w:themeColor="accent1" w:themeShade="80"/>
        </w:rPr>
      </w:pPr>
    </w:p>
    <w:p w14:paraId="561F7894" w14:textId="0DACB2E7" w:rsidR="00EA082B" w:rsidRDefault="00EA082B" w:rsidP="00907A4A">
      <w:pPr>
        <w:pStyle w:val="BodyText"/>
        <w:rPr>
          <w:rFonts w:ascii="Barlow" w:hAnsi="Barlow"/>
          <w:color w:val="1F3864" w:themeColor="accent1" w:themeShade="80"/>
        </w:rPr>
      </w:pPr>
    </w:p>
    <w:p w14:paraId="3557F015" w14:textId="1B87BDF5" w:rsidR="00EA082B" w:rsidRDefault="00EA082B" w:rsidP="00907A4A">
      <w:pPr>
        <w:pStyle w:val="BodyText"/>
        <w:rPr>
          <w:rFonts w:ascii="Barlow" w:hAnsi="Barlow"/>
          <w:color w:val="1F3864" w:themeColor="accent1" w:themeShade="80"/>
        </w:rPr>
      </w:pPr>
    </w:p>
    <w:p w14:paraId="418F2670" w14:textId="79FCF84D" w:rsidR="00EA082B" w:rsidRDefault="00EA082B" w:rsidP="00907A4A">
      <w:pPr>
        <w:pStyle w:val="BodyText"/>
        <w:rPr>
          <w:rFonts w:ascii="Barlow" w:hAnsi="Barlow"/>
          <w:color w:val="1F3864" w:themeColor="accent1" w:themeShade="80"/>
        </w:rPr>
      </w:pPr>
    </w:p>
    <w:p w14:paraId="78CE8B78" w14:textId="77777777" w:rsidR="00EA082B" w:rsidRPr="00EA082B" w:rsidRDefault="00EA082B" w:rsidP="00907A4A">
      <w:pPr>
        <w:pStyle w:val="BodyText"/>
        <w:rPr>
          <w:rFonts w:ascii="Barlow" w:hAnsi="Barlow"/>
          <w:color w:val="1F3864" w:themeColor="accent1" w:themeShade="80"/>
        </w:rPr>
      </w:pPr>
    </w:p>
    <w:tbl>
      <w:tblPr>
        <w:tblStyle w:val="NewtonFund"/>
        <w:tblW w:w="9450" w:type="dxa"/>
        <w:tblInd w:w="-5" w:type="dxa"/>
        <w:tblLayout w:type="fixed"/>
        <w:tblLook w:val="01E0" w:firstRow="1" w:lastRow="1" w:firstColumn="1" w:lastColumn="1" w:noHBand="0" w:noVBand="0"/>
      </w:tblPr>
      <w:tblGrid>
        <w:gridCol w:w="6673"/>
        <w:gridCol w:w="1134"/>
        <w:gridCol w:w="1643"/>
      </w:tblGrid>
      <w:tr w:rsidR="00EA082B" w:rsidRPr="00EA082B" w14:paraId="2464117B" w14:textId="77777777" w:rsidTr="00406A10">
        <w:trPr>
          <w:cnfStyle w:val="100000000000" w:firstRow="1" w:lastRow="0" w:firstColumn="0" w:lastColumn="0" w:oddVBand="0" w:evenVBand="0" w:oddHBand="0" w:evenHBand="0" w:firstRowFirstColumn="0" w:firstRowLastColumn="0" w:lastRowFirstColumn="0" w:lastRowLastColumn="0"/>
          <w:cantSplit/>
        </w:trPr>
        <w:tc>
          <w:tcPr>
            <w:tcW w:w="6673" w:type="dxa"/>
          </w:tcPr>
          <w:p w14:paraId="7F0ADEFD" w14:textId="77777777" w:rsidR="00907A4A" w:rsidRPr="00EA082B" w:rsidRDefault="00907A4A" w:rsidP="00907A4A">
            <w:pPr>
              <w:pStyle w:val="Tableheading1"/>
              <w:rPr>
                <w:rFonts w:ascii="Barlow" w:hAnsi="Barlow"/>
                <w:sz w:val="24"/>
                <w:szCs w:val="24"/>
              </w:rPr>
            </w:pPr>
            <w:bookmarkStart w:id="31" w:name="_Hlk37074739"/>
            <w:r w:rsidRPr="00EA082B">
              <w:rPr>
                <w:rFonts w:ascii="Barlow" w:hAnsi="Barlow"/>
                <w:b/>
                <w:spacing w:val="-1"/>
                <w:sz w:val="24"/>
                <w:szCs w:val="24"/>
              </w:rPr>
              <w:t>S</w:t>
            </w:r>
            <w:r w:rsidRPr="00EA082B">
              <w:rPr>
                <w:rFonts w:ascii="Barlow" w:hAnsi="Barlow"/>
                <w:b/>
                <w:sz w:val="24"/>
                <w:szCs w:val="24"/>
              </w:rPr>
              <w:t>e</w:t>
            </w:r>
            <w:r w:rsidRPr="00EA082B">
              <w:rPr>
                <w:rFonts w:ascii="Barlow" w:hAnsi="Barlow"/>
                <w:b/>
                <w:spacing w:val="-1"/>
                <w:sz w:val="24"/>
                <w:szCs w:val="24"/>
              </w:rPr>
              <w:t>c</w:t>
            </w:r>
            <w:r w:rsidRPr="00EA082B">
              <w:rPr>
                <w:rFonts w:ascii="Barlow" w:hAnsi="Barlow"/>
                <w:b/>
                <w:sz w:val="24"/>
                <w:szCs w:val="24"/>
              </w:rPr>
              <w:t xml:space="preserve">tion </w:t>
            </w:r>
            <w:r w:rsidRPr="00EA082B">
              <w:rPr>
                <w:rFonts w:ascii="Barlow" w:hAnsi="Barlow"/>
                <w:b/>
                <w:spacing w:val="-3"/>
                <w:sz w:val="24"/>
                <w:szCs w:val="24"/>
              </w:rPr>
              <w:t>2:</w:t>
            </w:r>
            <w:r w:rsidRPr="00EA082B">
              <w:rPr>
                <w:rFonts w:ascii="Barlow" w:hAnsi="Barlow"/>
                <w:b/>
                <w:sz w:val="24"/>
                <w:szCs w:val="24"/>
              </w:rPr>
              <w:t xml:space="preserve"> Relevance to gender equality</w:t>
            </w:r>
          </w:p>
        </w:tc>
        <w:tc>
          <w:tcPr>
            <w:tcW w:w="1134" w:type="dxa"/>
          </w:tcPr>
          <w:p w14:paraId="5F1989F7" w14:textId="77777777" w:rsidR="00907A4A" w:rsidRPr="00EA082B" w:rsidRDefault="00907A4A" w:rsidP="00907A4A">
            <w:pPr>
              <w:pStyle w:val="Tableheading1"/>
              <w:jc w:val="center"/>
              <w:rPr>
                <w:rFonts w:ascii="Barlow" w:eastAsia="Calibri" w:hAnsi="Barlow"/>
                <w:sz w:val="24"/>
                <w:szCs w:val="24"/>
              </w:rPr>
            </w:pPr>
            <w:r w:rsidRPr="00EA082B">
              <w:rPr>
                <w:rFonts w:ascii="Barlow" w:eastAsia="Calibri" w:hAnsi="Barlow"/>
                <w:sz w:val="24"/>
                <w:szCs w:val="24"/>
              </w:rPr>
              <w:t>Score</w:t>
            </w:r>
          </w:p>
        </w:tc>
        <w:tc>
          <w:tcPr>
            <w:tcW w:w="1643" w:type="dxa"/>
          </w:tcPr>
          <w:p w14:paraId="71CEC4E2" w14:textId="77777777" w:rsidR="00907A4A" w:rsidRPr="00EA082B" w:rsidRDefault="00907A4A" w:rsidP="00907A4A">
            <w:pPr>
              <w:pStyle w:val="Tableheading1"/>
              <w:jc w:val="center"/>
              <w:rPr>
                <w:rFonts w:ascii="Barlow" w:hAnsi="Barlow"/>
                <w:b/>
                <w:sz w:val="24"/>
                <w:szCs w:val="24"/>
              </w:rPr>
            </w:pPr>
            <w:r w:rsidRPr="00EA082B">
              <w:rPr>
                <w:rFonts w:ascii="Barlow" w:eastAsia="Calibri" w:hAnsi="Barlow"/>
                <w:sz w:val="24"/>
                <w:szCs w:val="24"/>
              </w:rPr>
              <w:t>Range</w:t>
            </w:r>
          </w:p>
        </w:tc>
      </w:tr>
      <w:tr w:rsidR="00EA082B" w:rsidRPr="00EA082B" w14:paraId="75A68E45" w14:textId="77777777" w:rsidTr="00406A10">
        <w:trPr>
          <w:cnfStyle w:val="000000100000" w:firstRow="0" w:lastRow="0" w:firstColumn="0" w:lastColumn="0" w:oddVBand="0" w:evenVBand="0" w:oddHBand="1" w:evenHBand="0" w:firstRowFirstColumn="0" w:firstRowLastColumn="0" w:lastRowFirstColumn="0" w:lastRowLastColumn="0"/>
          <w:cantSplit/>
        </w:trPr>
        <w:tc>
          <w:tcPr>
            <w:tcW w:w="6673" w:type="dxa"/>
          </w:tcPr>
          <w:p w14:paraId="2DFF6D6F" w14:textId="77777777" w:rsidR="00907A4A" w:rsidRPr="00EA082B" w:rsidRDefault="00907A4A" w:rsidP="00907A4A">
            <w:pPr>
              <w:pStyle w:val="Tabletext"/>
              <w:numPr>
                <w:ilvl w:val="0"/>
                <w:numId w:val="30"/>
              </w:numPr>
              <w:rPr>
                <w:rFonts w:ascii="Barlow" w:hAnsi="Barlow"/>
                <w:color w:val="1F3864" w:themeColor="accent1" w:themeShade="80"/>
                <w:sz w:val="24"/>
                <w:szCs w:val="24"/>
              </w:rPr>
            </w:pPr>
            <w:r w:rsidRPr="00EA082B">
              <w:rPr>
                <w:rFonts w:ascii="Barlow" w:hAnsi="Barlow"/>
                <w:color w:val="1F3864" w:themeColor="accent1" w:themeShade="80"/>
                <w:sz w:val="24"/>
                <w:szCs w:val="24"/>
              </w:rPr>
              <w:t xml:space="preserve">Measures are in place to ensure equal and meaningful opportunities for people of different genders to be involved throughout the project. This includes the development of the project, the participants of the research and innovation, and the beneficiaries of the research and innovation. </w:t>
            </w:r>
          </w:p>
          <w:p w14:paraId="3B15F552" w14:textId="77777777" w:rsidR="00907A4A" w:rsidRPr="00EA082B" w:rsidRDefault="00907A4A" w:rsidP="00907A4A">
            <w:pPr>
              <w:pStyle w:val="Tabletext"/>
              <w:numPr>
                <w:ilvl w:val="0"/>
                <w:numId w:val="30"/>
              </w:numPr>
              <w:rPr>
                <w:rFonts w:ascii="Barlow" w:hAnsi="Barlow"/>
                <w:color w:val="1F3864" w:themeColor="accent1" w:themeShade="80"/>
                <w:sz w:val="24"/>
                <w:szCs w:val="24"/>
              </w:rPr>
            </w:pPr>
            <w:r w:rsidRPr="00EA082B">
              <w:rPr>
                <w:rFonts w:ascii="Barlow" w:hAnsi="Barlow"/>
                <w:color w:val="1F3864" w:themeColor="accent1" w:themeShade="80"/>
                <w:sz w:val="24"/>
                <w:szCs w:val="24"/>
              </w:rPr>
              <w:t xml:space="preserve">The project will have a positive impact on people of different genders, both throughout the project and beyond. </w:t>
            </w:r>
          </w:p>
          <w:p w14:paraId="547114E4" w14:textId="77777777" w:rsidR="00907A4A" w:rsidRPr="00EA082B" w:rsidRDefault="00907A4A" w:rsidP="00907A4A">
            <w:pPr>
              <w:pStyle w:val="Tabletext"/>
              <w:numPr>
                <w:ilvl w:val="0"/>
                <w:numId w:val="30"/>
              </w:numPr>
              <w:rPr>
                <w:rFonts w:ascii="Barlow" w:hAnsi="Barlow"/>
                <w:color w:val="1F3864" w:themeColor="accent1" w:themeShade="80"/>
                <w:sz w:val="24"/>
                <w:szCs w:val="24"/>
              </w:rPr>
            </w:pPr>
            <w:r w:rsidRPr="00EA082B">
              <w:rPr>
                <w:rFonts w:ascii="Barlow" w:hAnsi="Barlow"/>
                <w:color w:val="1F3864" w:themeColor="accent1" w:themeShade="80"/>
                <w:sz w:val="24"/>
                <w:szCs w:val="24"/>
              </w:rPr>
              <w:t xml:space="preserve">The potential impact on the relations between people of different genders and people of the same gender is clearly described. For example, changing roles and responsibilities in households, society, economy, politics, power, etc. </w:t>
            </w:r>
          </w:p>
          <w:p w14:paraId="113B6152" w14:textId="77777777" w:rsidR="00907A4A" w:rsidRPr="00EA082B" w:rsidRDefault="00907A4A" w:rsidP="00907A4A">
            <w:pPr>
              <w:pStyle w:val="Tabletext"/>
              <w:numPr>
                <w:ilvl w:val="0"/>
                <w:numId w:val="30"/>
              </w:numPr>
              <w:rPr>
                <w:rFonts w:ascii="Barlow" w:hAnsi="Barlow"/>
                <w:color w:val="1F3864" w:themeColor="accent1" w:themeShade="80"/>
                <w:sz w:val="24"/>
                <w:szCs w:val="24"/>
              </w:rPr>
            </w:pPr>
            <w:r w:rsidRPr="00EA082B">
              <w:rPr>
                <w:rFonts w:ascii="Barlow" w:hAnsi="Barlow"/>
                <w:color w:val="1F3864" w:themeColor="accent1" w:themeShade="80"/>
                <w:sz w:val="24"/>
                <w:szCs w:val="24"/>
              </w:rPr>
              <w:t xml:space="preserve">Risks and unintended negative consequences on gender equality will be monitored, </w:t>
            </w:r>
            <w:proofErr w:type="gramStart"/>
            <w:r w:rsidRPr="00EA082B">
              <w:rPr>
                <w:rFonts w:ascii="Barlow" w:hAnsi="Barlow"/>
                <w:color w:val="1F3864" w:themeColor="accent1" w:themeShade="80"/>
                <w:sz w:val="24"/>
                <w:szCs w:val="24"/>
              </w:rPr>
              <w:t>avoided</w:t>
            </w:r>
            <w:proofErr w:type="gramEnd"/>
            <w:r w:rsidRPr="00EA082B">
              <w:rPr>
                <w:rFonts w:ascii="Barlow" w:hAnsi="Barlow"/>
                <w:color w:val="1F3864" w:themeColor="accent1" w:themeShade="80"/>
                <w:sz w:val="24"/>
                <w:szCs w:val="24"/>
              </w:rPr>
              <w:t xml:space="preserve"> or mitigated against. </w:t>
            </w:r>
          </w:p>
          <w:p w14:paraId="50D9B842" w14:textId="6EBE83D7" w:rsidR="00907A4A" w:rsidRPr="00EA082B" w:rsidRDefault="00907A4A" w:rsidP="00406A10">
            <w:pPr>
              <w:pStyle w:val="Tabletext"/>
              <w:numPr>
                <w:ilvl w:val="0"/>
                <w:numId w:val="30"/>
              </w:numPr>
              <w:rPr>
                <w:rFonts w:ascii="Barlow" w:hAnsi="Barlow"/>
                <w:color w:val="1F3864" w:themeColor="accent1" w:themeShade="80"/>
                <w:sz w:val="24"/>
                <w:szCs w:val="24"/>
              </w:rPr>
            </w:pPr>
            <w:r w:rsidRPr="00EA082B">
              <w:rPr>
                <w:rFonts w:ascii="Barlow" w:hAnsi="Barlow"/>
                <w:color w:val="1F3864" w:themeColor="accent1" w:themeShade="80"/>
                <w:sz w:val="24"/>
                <w:szCs w:val="24"/>
              </w:rPr>
              <w:t>Relevant outcomes and outputs will be measured with disaggregated data by age and gender (where disclosed).</w:t>
            </w:r>
          </w:p>
          <w:p w14:paraId="4B7EAE04" w14:textId="77777777" w:rsidR="00907A4A" w:rsidRPr="00EA082B" w:rsidRDefault="00907A4A" w:rsidP="00907A4A">
            <w:pPr>
              <w:pStyle w:val="Tabletext"/>
              <w:ind w:left="0" w:firstLine="0"/>
              <w:rPr>
                <w:rFonts w:ascii="Barlow" w:hAnsi="Barlow"/>
                <w:color w:val="1F3864" w:themeColor="accent1" w:themeShade="80"/>
                <w:sz w:val="24"/>
                <w:szCs w:val="24"/>
              </w:rPr>
            </w:pPr>
          </w:p>
          <w:p w14:paraId="53E52EEB" w14:textId="77777777" w:rsidR="00907A4A" w:rsidRPr="00EA082B" w:rsidRDefault="00907A4A" w:rsidP="00907A4A">
            <w:pPr>
              <w:pStyle w:val="Tabletext"/>
              <w:ind w:left="0" w:firstLine="0"/>
              <w:rPr>
                <w:rFonts w:ascii="Barlow" w:hAnsi="Barlow"/>
                <w:color w:val="1F3864" w:themeColor="accent1" w:themeShade="80"/>
                <w:sz w:val="24"/>
                <w:szCs w:val="24"/>
              </w:rPr>
            </w:pPr>
          </w:p>
          <w:p w14:paraId="02FDC886" w14:textId="77777777" w:rsidR="00406A10" w:rsidRPr="00EA082B" w:rsidRDefault="00406A10" w:rsidP="00907A4A">
            <w:pPr>
              <w:pStyle w:val="Tabletext"/>
              <w:ind w:left="0" w:firstLine="0"/>
              <w:rPr>
                <w:rFonts w:ascii="Barlow" w:hAnsi="Barlow"/>
                <w:color w:val="1F3864" w:themeColor="accent1" w:themeShade="80"/>
                <w:sz w:val="24"/>
                <w:szCs w:val="24"/>
              </w:rPr>
            </w:pPr>
          </w:p>
          <w:p w14:paraId="42CED21C" w14:textId="77777777" w:rsidR="00406A10" w:rsidRPr="00EA082B" w:rsidRDefault="00406A10" w:rsidP="00907A4A">
            <w:pPr>
              <w:pStyle w:val="Tabletext"/>
              <w:ind w:left="0" w:firstLine="0"/>
              <w:rPr>
                <w:rFonts w:ascii="Barlow" w:hAnsi="Barlow"/>
                <w:color w:val="1F3864" w:themeColor="accent1" w:themeShade="80"/>
                <w:sz w:val="24"/>
                <w:szCs w:val="24"/>
              </w:rPr>
            </w:pPr>
          </w:p>
          <w:p w14:paraId="4AC14AC8" w14:textId="77777777" w:rsidR="00406A10" w:rsidRPr="00EA082B" w:rsidRDefault="00406A10" w:rsidP="00907A4A">
            <w:pPr>
              <w:pStyle w:val="Tabletext"/>
              <w:ind w:left="0" w:firstLine="0"/>
              <w:rPr>
                <w:rFonts w:ascii="Barlow" w:hAnsi="Barlow"/>
                <w:color w:val="1F3864" w:themeColor="accent1" w:themeShade="80"/>
                <w:sz w:val="24"/>
                <w:szCs w:val="24"/>
              </w:rPr>
            </w:pPr>
          </w:p>
          <w:p w14:paraId="6E39D516" w14:textId="77777777" w:rsidR="00406A10" w:rsidRPr="00EA082B" w:rsidRDefault="00406A10" w:rsidP="00907A4A">
            <w:pPr>
              <w:pStyle w:val="Tabletext"/>
              <w:ind w:left="0" w:firstLine="0"/>
              <w:rPr>
                <w:rFonts w:ascii="Barlow" w:hAnsi="Barlow"/>
                <w:color w:val="1F3864" w:themeColor="accent1" w:themeShade="80"/>
                <w:sz w:val="24"/>
                <w:szCs w:val="24"/>
              </w:rPr>
            </w:pPr>
          </w:p>
          <w:p w14:paraId="00145567" w14:textId="77777777" w:rsidR="00406A10" w:rsidRPr="00EA082B" w:rsidRDefault="00406A10" w:rsidP="00907A4A">
            <w:pPr>
              <w:pStyle w:val="Tabletext"/>
              <w:ind w:left="0" w:firstLine="0"/>
              <w:rPr>
                <w:rFonts w:ascii="Barlow" w:hAnsi="Barlow"/>
                <w:color w:val="1F3864" w:themeColor="accent1" w:themeShade="80"/>
                <w:sz w:val="24"/>
                <w:szCs w:val="24"/>
              </w:rPr>
            </w:pPr>
          </w:p>
          <w:p w14:paraId="1FE051B8" w14:textId="77777777" w:rsidR="00406A10" w:rsidRPr="00EA082B" w:rsidRDefault="00406A10" w:rsidP="00907A4A">
            <w:pPr>
              <w:pStyle w:val="Tabletext"/>
              <w:ind w:left="0" w:firstLine="0"/>
              <w:rPr>
                <w:rFonts w:ascii="Barlow" w:hAnsi="Barlow"/>
                <w:color w:val="1F3864" w:themeColor="accent1" w:themeShade="80"/>
                <w:sz w:val="24"/>
                <w:szCs w:val="24"/>
              </w:rPr>
            </w:pPr>
          </w:p>
          <w:p w14:paraId="085B1C50" w14:textId="77777777" w:rsidR="00406A10" w:rsidRPr="00EA082B" w:rsidRDefault="00406A10" w:rsidP="00907A4A">
            <w:pPr>
              <w:pStyle w:val="Tabletext"/>
              <w:ind w:left="0" w:firstLine="0"/>
              <w:rPr>
                <w:rFonts w:ascii="Barlow" w:hAnsi="Barlow"/>
                <w:color w:val="1F3864" w:themeColor="accent1" w:themeShade="80"/>
                <w:sz w:val="24"/>
                <w:szCs w:val="24"/>
              </w:rPr>
            </w:pPr>
          </w:p>
          <w:p w14:paraId="17E09986" w14:textId="77777777" w:rsidR="00406A10" w:rsidRPr="00EA082B" w:rsidRDefault="00406A10" w:rsidP="00907A4A">
            <w:pPr>
              <w:pStyle w:val="Tabletext"/>
              <w:ind w:left="0" w:firstLine="0"/>
              <w:rPr>
                <w:rFonts w:ascii="Barlow" w:hAnsi="Barlow"/>
                <w:color w:val="1F3864" w:themeColor="accent1" w:themeShade="80"/>
                <w:sz w:val="24"/>
                <w:szCs w:val="24"/>
              </w:rPr>
            </w:pPr>
          </w:p>
          <w:p w14:paraId="0DD2C3DC" w14:textId="77777777" w:rsidR="00406A10" w:rsidRPr="00EA082B" w:rsidRDefault="00406A10" w:rsidP="00907A4A">
            <w:pPr>
              <w:pStyle w:val="Tabletext"/>
              <w:ind w:left="0" w:firstLine="0"/>
              <w:rPr>
                <w:rFonts w:ascii="Barlow" w:hAnsi="Barlow"/>
                <w:color w:val="1F3864" w:themeColor="accent1" w:themeShade="80"/>
                <w:sz w:val="24"/>
                <w:szCs w:val="24"/>
              </w:rPr>
            </w:pPr>
          </w:p>
          <w:p w14:paraId="34045F1A" w14:textId="4A081311" w:rsidR="00406A10" w:rsidRDefault="00406A10" w:rsidP="00907A4A">
            <w:pPr>
              <w:pStyle w:val="Tabletext"/>
              <w:ind w:left="0" w:firstLine="0"/>
              <w:rPr>
                <w:rFonts w:ascii="Barlow" w:hAnsi="Barlow"/>
                <w:color w:val="1F3864" w:themeColor="accent1" w:themeShade="80"/>
                <w:sz w:val="24"/>
                <w:szCs w:val="24"/>
              </w:rPr>
            </w:pPr>
          </w:p>
          <w:p w14:paraId="32D060CC" w14:textId="7F1E41FB" w:rsidR="00EA082B" w:rsidRDefault="00EA082B" w:rsidP="00907A4A">
            <w:pPr>
              <w:pStyle w:val="Tabletext"/>
              <w:ind w:left="0" w:firstLine="0"/>
              <w:rPr>
                <w:rFonts w:ascii="Barlow" w:hAnsi="Barlow"/>
                <w:color w:val="1F3864" w:themeColor="accent1" w:themeShade="80"/>
                <w:sz w:val="24"/>
                <w:szCs w:val="24"/>
              </w:rPr>
            </w:pPr>
          </w:p>
          <w:p w14:paraId="46D62C26" w14:textId="21689249" w:rsidR="00EA082B" w:rsidRDefault="00EA082B" w:rsidP="00907A4A">
            <w:pPr>
              <w:pStyle w:val="Tabletext"/>
              <w:ind w:left="0" w:firstLine="0"/>
              <w:rPr>
                <w:rFonts w:ascii="Barlow" w:hAnsi="Barlow"/>
                <w:color w:val="1F3864" w:themeColor="accent1" w:themeShade="80"/>
                <w:sz w:val="24"/>
                <w:szCs w:val="24"/>
              </w:rPr>
            </w:pPr>
          </w:p>
          <w:p w14:paraId="3F74F3C0" w14:textId="00B080EA" w:rsidR="00EA082B" w:rsidRDefault="00EA082B" w:rsidP="00907A4A">
            <w:pPr>
              <w:pStyle w:val="Tabletext"/>
              <w:ind w:left="0" w:firstLine="0"/>
              <w:rPr>
                <w:rFonts w:ascii="Barlow" w:hAnsi="Barlow"/>
                <w:color w:val="1F3864" w:themeColor="accent1" w:themeShade="80"/>
                <w:sz w:val="24"/>
                <w:szCs w:val="24"/>
              </w:rPr>
            </w:pPr>
          </w:p>
          <w:p w14:paraId="0E4E5186" w14:textId="6D9A4437" w:rsidR="00EA082B" w:rsidRDefault="00EA082B" w:rsidP="00907A4A">
            <w:pPr>
              <w:pStyle w:val="Tabletext"/>
              <w:ind w:left="0" w:firstLine="0"/>
              <w:rPr>
                <w:rFonts w:ascii="Barlow" w:hAnsi="Barlow"/>
                <w:color w:val="1F3864" w:themeColor="accent1" w:themeShade="80"/>
                <w:sz w:val="24"/>
                <w:szCs w:val="24"/>
              </w:rPr>
            </w:pPr>
          </w:p>
          <w:p w14:paraId="5237E2B6" w14:textId="77777777" w:rsidR="00EA082B" w:rsidRPr="00EA082B" w:rsidRDefault="00EA082B" w:rsidP="00907A4A">
            <w:pPr>
              <w:pStyle w:val="Tabletext"/>
              <w:ind w:left="0" w:firstLine="0"/>
              <w:rPr>
                <w:rFonts w:ascii="Barlow" w:hAnsi="Barlow"/>
                <w:color w:val="1F3864" w:themeColor="accent1" w:themeShade="80"/>
                <w:sz w:val="24"/>
                <w:szCs w:val="24"/>
              </w:rPr>
            </w:pPr>
          </w:p>
          <w:p w14:paraId="55E6BAD3" w14:textId="69B085A8" w:rsidR="00406A10" w:rsidRPr="00EA082B" w:rsidRDefault="00406A10" w:rsidP="00907A4A">
            <w:pPr>
              <w:pStyle w:val="Tabletext"/>
              <w:ind w:left="0" w:firstLine="0"/>
              <w:rPr>
                <w:rFonts w:ascii="Barlow" w:hAnsi="Barlow"/>
                <w:color w:val="1F3864" w:themeColor="accent1" w:themeShade="80"/>
                <w:sz w:val="24"/>
                <w:szCs w:val="24"/>
              </w:rPr>
            </w:pPr>
          </w:p>
        </w:tc>
        <w:tc>
          <w:tcPr>
            <w:tcW w:w="1134" w:type="dxa"/>
          </w:tcPr>
          <w:p w14:paraId="0F9A15A9" w14:textId="77777777" w:rsidR="00907A4A" w:rsidRPr="00EA082B" w:rsidRDefault="00907A4A" w:rsidP="00907A4A">
            <w:pPr>
              <w:pStyle w:val="Tabletext"/>
              <w:jc w:val="center"/>
              <w:rPr>
                <w:rFonts w:ascii="Barlow" w:eastAsia="Calibri" w:hAnsi="Barlow"/>
                <w:color w:val="1F3864" w:themeColor="accent1" w:themeShade="80"/>
                <w:sz w:val="24"/>
                <w:szCs w:val="24"/>
              </w:rPr>
            </w:pPr>
          </w:p>
        </w:tc>
        <w:tc>
          <w:tcPr>
            <w:tcW w:w="1643" w:type="dxa"/>
          </w:tcPr>
          <w:p w14:paraId="253DA22D" w14:textId="77777777" w:rsidR="00907A4A" w:rsidRPr="00EA082B" w:rsidRDefault="00907A4A" w:rsidP="00907A4A">
            <w:pPr>
              <w:pStyle w:val="Tabletext"/>
              <w:jc w:val="center"/>
              <w:rPr>
                <w:rFonts w:ascii="Barlow" w:eastAsia="Calibri" w:hAnsi="Barlow"/>
                <w:b/>
                <w:bCs/>
                <w:color w:val="1F3864" w:themeColor="accent1" w:themeShade="80"/>
              </w:rPr>
            </w:pPr>
            <w:r w:rsidRPr="00EA082B">
              <w:rPr>
                <w:rFonts w:ascii="Barlow" w:eastAsia="Calibri" w:hAnsi="Barlow"/>
                <w:b/>
                <w:bCs/>
                <w:color w:val="1F3864" w:themeColor="accent1" w:themeShade="80"/>
              </w:rPr>
              <w:t>Sufficient/</w:t>
            </w:r>
          </w:p>
          <w:p w14:paraId="48837183" w14:textId="77777777" w:rsidR="00907A4A" w:rsidRPr="00EA082B" w:rsidRDefault="00907A4A" w:rsidP="00907A4A">
            <w:pPr>
              <w:pStyle w:val="Tabletext"/>
              <w:jc w:val="center"/>
              <w:rPr>
                <w:rFonts w:ascii="Barlow" w:eastAsia="Calibri" w:hAnsi="Barlow"/>
                <w:b/>
                <w:bCs/>
                <w:color w:val="1F3864" w:themeColor="accent1" w:themeShade="80"/>
                <w:sz w:val="24"/>
                <w:szCs w:val="24"/>
              </w:rPr>
            </w:pPr>
            <w:r w:rsidRPr="00EA082B">
              <w:rPr>
                <w:rFonts w:ascii="Barlow" w:eastAsia="Calibri" w:hAnsi="Barlow"/>
                <w:b/>
                <w:bCs/>
                <w:color w:val="1F3864" w:themeColor="accent1" w:themeShade="80"/>
              </w:rPr>
              <w:t>Insufficient</w:t>
            </w:r>
          </w:p>
        </w:tc>
      </w:tr>
      <w:bookmarkEnd w:id="31"/>
      <w:tr w:rsidR="00907A4A" w:rsidRPr="007B656A" w14:paraId="47EF9149" w14:textId="77777777" w:rsidTr="00406A10">
        <w:trPr>
          <w:cnfStyle w:val="000000010000" w:firstRow="0" w:lastRow="0" w:firstColumn="0" w:lastColumn="0" w:oddVBand="0" w:evenVBand="0" w:oddHBand="0" w:evenHBand="1" w:firstRowFirstColumn="0" w:firstRowLastColumn="0" w:lastRowFirstColumn="0" w:lastRowLastColumn="0"/>
          <w:cantSplit/>
        </w:trPr>
        <w:tc>
          <w:tcPr>
            <w:tcW w:w="6673" w:type="dxa"/>
            <w:vMerge w:val="restart"/>
            <w:shd w:val="clear" w:color="auto" w:fill="002060"/>
          </w:tcPr>
          <w:p w14:paraId="11ACEB8C" w14:textId="5D06AAD1" w:rsidR="00907A4A" w:rsidRPr="00BE17C3" w:rsidRDefault="00907A4A" w:rsidP="00907A4A">
            <w:pPr>
              <w:pStyle w:val="Tableheading1"/>
              <w:rPr>
                <w:spacing w:val="-1"/>
                <w:sz w:val="20"/>
                <w:szCs w:val="20"/>
              </w:rPr>
            </w:pPr>
            <w:r w:rsidRPr="00BE17C3">
              <w:rPr>
                <w:spacing w:val="-1"/>
                <w:sz w:val="20"/>
                <w:szCs w:val="20"/>
              </w:rPr>
              <w:lastRenderedPageBreak/>
              <w:t xml:space="preserve">Section 3: </w:t>
            </w:r>
            <w:r w:rsidR="00406A10">
              <w:rPr>
                <w:spacing w:val="-1"/>
                <w:sz w:val="20"/>
                <w:szCs w:val="20"/>
              </w:rPr>
              <w:t>Project Proposal</w:t>
            </w:r>
            <w:r w:rsidRPr="00BE17C3">
              <w:rPr>
                <w:spacing w:val="-1"/>
                <w:sz w:val="20"/>
                <w:szCs w:val="20"/>
              </w:rPr>
              <w:t xml:space="preserve"> quality and relevance</w:t>
            </w:r>
          </w:p>
        </w:tc>
        <w:tc>
          <w:tcPr>
            <w:tcW w:w="1134" w:type="dxa"/>
            <w:shd w:val="clear" w:color="auto" w:fill="002060"/>
          </w:tcPr>
          <w:p w14:paraId="31D524B7" w14:textId="77777777" w:rsidR="00907A4A" w:rsidRPr="00BE17C3" w:rsidRDefault="00907A4A" w:rsidP="00907A4A">
            <w:pPr>
              <w:pStyle w:val="Tableheading1"/>
              <w:jc w:val="center"/>
              <w:rPr>
                <w:spacing w:val="-1"/>
                <w:sz w:val="20"/>
                <w:szCs w:val="20"/>
              </w:rPr>
            </w:pPr>
            <w:r w:rsidRPr="00BE17C3">
              <w:rPr>
                <w:spacing w:val="-1"/>
                <w:sz w:val="20"/>
                <w:szCs w:val="20"/>
              </w:rPr>
              <w:t>Score</w:t>
            </w:r>
          </w:p>
        </w:tc>
        <w:tc>
          <w:tcPr>
            <w:tcW w:w="1643" w:type="dxa"/>
            <w:shd w:val="clear" w:color="auto" w:fill="002060"/>
          </w:tcPr>
          <w:p w14:paraId="58EE4590" w14:textId="77777777" w:rsidR="00907A4A" w:rsidRPr="00BE17C3" w:rsidRDefault="00907A4A" w:rsidP="00907A4A">
            <w:pPr>
              <w:pStyle w:val="Tableheading1"/>
              <w:jc w:val="center"/>
              <w:rPr>
                <w:spacing w:val="-1"/>
                <w:sz w:val="20"/>
                <w:szCs w:val="20"/>
              </w:rPr>
            </w:pPr>
            <w:r w:rsidRPr="00BE17C3">
              <w:rPr>
                <w:spacing w:val="-1"/>
                <w:sz w:val="20"/>
                <w:szCs w:val="20"/>
              </w:rPr>
              <w:t>Range</w:t>
            </w:r>
          </w:p>
        </w:tc>
      </w:tr>
      <w:tr w:rsidR="00907A4A" w:rsidRPr="007B656A" w14:paraId="1B6F65D7" w14:textId="77777777" w:rsidTr="00406A10">
        <w:trPr>
          <w:cnfStyle w:val="000000100000" w:firstRow="0" w:lastRow="0" w:firstColumn="0" w:lastColumn="0" w:oddVBand="0" w:evenVBand="0" w:oddHBand="1" w:evenHBand="0" w:firstRowFirstColumn="0" w:firstRowLastColumn="0" w:lastRowFirstColumn="0" w:lastRowLastColumn="0"/>
          <w:cantSplit/>
        </w:trPr>
        <w:tc>
          <w:tcPr>
            <w:tcW w:w="6673" w:type="dxa"/>
            <w:vMerge/>
            <w:shd w:val="clear" w:color="auto" w:fill="4472C4" w:themeFill="accent1"/>
          </w:tcPr>
          <w:p w14:paraId="4CA56D8B" w14:textId="77777777" w:rsidR="00907A4A" w:rsidRPr="007B656A" w:rsidRDefault="00907A4A" w:rsidP="00907A4A">
            <w:pPr>
              <w:pStyle w:val="Tableheading1"/>
              <w:rPr>
                <w:sz w:val="20"/>
                <w:szCs w:val="20"/>
              </w:rPr>
            </w:pPr>
          </w:p>
        </w:tc>
        <w:tc>
          <w:tcPr>
            <w:tcW w:w="1134" w:type="dxa"/>
          </w:tcPr>
          <w:p w14:paraId="0168470A" w14:textId="77777777" w:rsidR="00907A4A" w:rsidRPr="007B656A" w:rsidRDefault="00907A4A" w:rsidP="00907A4A">
            <w:pPr>
              <w:pStyle w:val="Tabletext"/>
              <w:jc w:val="center"/>
              <w:rPr>
                <w:sz w:val="20"/>
                <w:szCs w:val="20"/>
              </w:rPr>
            </w:pPr>
          </w:p>
        </w:tc>
        <w:tc>
          <w:tcPr>
            <w:tcW w:w="1643" w:type="dxa"/>
          </w:tcPr>
          <w:p w14:paraId="187A006F" w14:textId="77777777" w:rsidR="00907A4A" w:rsidRPr="00EA082B" w:rsidRDefault="00907A4A" w:rsidP="00907A4A">
            <w:pPr>
              <w:pStyle w:val="Tabletext"/>
              <w:jc w:val="center"/>
              <w:rPr>
                <w:b/>
                <w:bCs/>
                <w:sz w:val="20"/>
                <w:szCs w:val="20"/>
              </w:rPr>
            </w:pPr>
            <w:r w:rsidRPr="00EA082B">
              <w:rPr>
                <w:rFonts w:ascii="Barlow" w:hAnsi="Barlow"/>
                <w:b/>
                <w:bCs/>
                <w:color w:val="1F3864" w:themeColor="accent1" w:themeShade="80"/>
                <w:sz w:val="24"/>
                <w:szCs w:val="24"/>
              </w:rPr>
              <w:t>0–20</w:t>
            </w:r>
          </w:p>
        </w:tc>
      </w:tr>
      <w:tr w:rsidR="00907A4A" w:rsidRPr="007B656A" w14:paraId="16C7EC60" w14:textId="77777777" w:rsidTr="00406A10">
        <w:trPr>
          <w:cnfStyle w:val="000000010000" w:firstRow="0" w:lastRow="0" w:firstColumn="0" w:lastColumn="0" w:oddVBand="0" w:evenVBand="0" w:oddHBand="0" w:evenHBand="1" w:firstRowFirstColumn="0" w:firstRowLastColumn="0" w:lastRowFirstColumn="0" w:lastRowLastColumn="0"/>
          <w:cantSplit/>
        </w:trPr>
        <w:tc>
          <w:tcPr>
            <w:tcW w:w="6673" w:type="dxa"/>
          </w:tcPr>
          <w:p w14:paraId="1BA29AF9" w14:textId="4AC3B7F7" w:rsidR="00907A4A" w:rsidRPr="00EA082B" w:rsidRDefault="00907A4A" w:rsidP="00907A4A">
            <w:pPr>
              <w:pStyle w:val="Tablebullet1"/>
              <w:rPr>
                <w:rFonts w:ascii="Barlow" w:hAnsi="Barlow"/>
                <w:color w:val="1F3864" w:themeColor="accent1" w:themeShade="80"/>
                <w:sz w:val="24"/>
                <w:szCs w:val="24"/>
              </w:rPr>
            </w:pPr>
            <w:r w:rsidRPr="00EA082B">
              <w:rPr>
                <w:rFonts w:ascii="Barlow" w:hAnsi="Barlow"/>
                <w:color w:val="1F3864" w:themeColor="accent1" w:themeShade="80"/>
                <w:sz w:val="24"/>
                <w:szCs w:val="24"/>
              </w:rPr>
              <w:t xml:space="preserve">The academic importance and timeliness of the </w:t>
            </w:r>
            <w:r w:rsidR="00406A10" w:rsidRPr="00EA082B">
              <w:rPr>
                <w:rFonts w:ascii="Barlow" w:hAnsi="Barlow"/>
                <w:color w:val="1F3864" w:themeColor="accent1" w:themeShade="80"/>
                <w:sz w:val="24"/>
                <w:szCs w:val="24"/>
              </w:rPr>
              <w:t>project proposal</w:t>
            </w:r>
            <w:r w:rsidRPr="00EA082B">
              <w:rPr>
                <w:rFonts w:ascii="Barlow" w:hAnsi="Barlow"/>
                <w:color w:val="1F3864" w:themeColor="accent1" w:themeShade="80"/>
                <w:sz w:val="24"/>
                <w:szCs w:val="24"/>
              </w:rPr>
              <w:t xml:space="preserve"> is clearly demonstrated.</w:t>
            </w:r>
          </w:p>
          <w:p w14:paraId="48200495" w14:textId="1581FCA7" w:rsidR="00907A4A" w:rsidRPr="00EA082B" w:rsidRDefault="00907A4A" w:rsidP="00907A4A">
            <w:pPr>
              <w:pStyle w:val="Tablebullet1"/>
              <w:rPr>
                <w:rFonts w:ascii="Barlow" w:hAnsi="Barlow"/>
                <w:color w:val="1F3864" w:themeColor="accent1" w:themeShade="80"/>
                <w:sz w:val="24"/>
                <w:szCs w:val="24"/>
              </w:rPr>
            </w:pPr>
            <w:r w:rsidRPr="00EA082B">
              <w:rPr>
                <w:rFonts w:ascii="Barlow" w:hAnsi="Barlow"/>
                <w:color w:val="1F3864" w:themeColor="accent1" w:themeShade="80"/>
                <w:sz w:val="24"/>
                <w:szCs w:val="24"/>
              </w:rPr>
              <w:t xml:space="preserve">The Principal Applicants have sufficient relevant experience to lead the proposed </w:t>
            </w:r>
            <w:r w:rsidR="00406A10" w:rsidRPr="00EA082B">
              <w:rPr>
                <w:rFonts w:ascii="Barlow" w:hAnsi="Barlow"/>
                <w:color w:val="1F3864" w:themeColor="accent1" w:themeShade="80"/>
                <w:sz w:val="24"/>
                <w:szCs w:val="24"/>
              </w:rPr>
              <w:t>activities</w:t>
            </w:r>
            <w:r w:rsidRPr="00EA082B">
              <w:rPr>
                <w:rFonts w:ascii="Barlow" w:hAnsi="Barlow"/>
                <w:color w:val="1F3864" w:themeColor="accent1" w:themeShade="80"/>
                <w:sz w:val="24"/>
                <w:szCs w:val="24"/>
              </w:rPr>
              <w:t xml:space="preserve"> and achieve the stated objectives.</w:t>
            </w:r>
          </w:p>
          <w:p w14:paraId="0F5C9A37" w14:textId="77777777" w:rsidR="00907A4A" w:rsidRPr="00EA082B" w:rsidRDefault="00907A4A" w:rsidP="00907A4A">
            <w:pPr>
              <w:pStyle w:val="Tablebullet1"/>
              <w:rPr>
                <w:rFonts w:ascii="Barlow" w:hAnsi="Barlow"/>
                <w:color w:val="1F3864" w:themeColor="accent1" w:themeShade="80"/>
                <w:sz w:val="24"/>
                <w:szCs w:val="24"/>
              </w:rPr>
            </w:pPr>
            <w:r w:rsidRPr="00EA082B">
              <w:rPr>
                <w:rFonts w:ascii="Barlow" w:hAnsi="Barlow"/>
                <w:color w:val="1F3864" w:themeColor="accent1" w:themeShade="80"/>
                <w:sz w:val="24"/>
                <w:szCs w:val="24"/>
              </w:rPr>
              <w:t>The collaborating institutions are of appropriate academic standing.</w:t>
            </w:r>
          </w:p>
        </w:tc>
        <w:tc>
          <w:tcPr>
            <w:tcW w:w="2777" w:type="dxa"/>
            <w:gridSpan w:val="2"/>
          </w:tcPr>
          <w:p w14:paraId="6E94F61C" w14:textId="77777777" w:rsidR="00907A4A" w:rsidRPr="00EA082B" w:rsidRDefault="00907A4A" w:rsidP="00907A4A">
            <w:pPr>
              <w:pStyle w:val="Tabletext"/>
              <w:rPr>
                <w:rFonts w:ascii="Barlow" w:hAnsi="Barlow"/>
                <w:color w:val="1F3864" w:themeColor="accent1" w:themeShade="80"/>
                <w:sz w:val="24"/>
                <w:szCs w:val="24"/>
              </w:rPr>
            </w:pPr>
            <w:r w:rsidRPr="00EA082B">
              <w:rPr>
                <w:rFonts w:ascii="Barlow" w:hAnsi="Barlow"/>
                <w:b/>
                <w:color w:val="1F3864" w:themeColor="accent1" w:themeShade="80"/>
                <w:sz w:val="24"/>
                <w:szCs w:val="24"/>
              </w:rPr>
              <w:t>20 points:</w:t>
            </w:r>
            <w:r w:rsidRPr="00EA082B">
              <w:rPr>
                <w:rFonts w:ascii="Barlow" w:hAnsi="Barlow"/>
                <w:color w:val="1F3864" w:themeColor="accent1" w:themeShade="80"/>
                <w:sz w:val="24"/>
                <w:szCs w:val="24"/>
              </w:rPr>
              <w:t xml:space="preserve"> Meets all criteria to an exceptional level</w:t>
            </w:r>
          </w:p>
          <w:p w14:paraId="63B290F9" w14:textId="77777777" w:rsidR="00907A4A" w:rsidRPr="00EA082B" w:rsidRDefault="00907A4A" w:rsidP="00907A4A">
            <w:pPr>
              <w:pStyle w:val="Tabletext"/>
              <w:rPr>
                <w:rFonts w:ascii="Barlow" w:hAnsi="Barlow"/>
                <w:color w:val="1F3864" w:themeColor="accent1" w:themeShade="80"/>
                <w:sz w:val="24"/>
                <w:szCs w:val="24"/>
              </w:rPr>
            </w:pPr>
            <w:r w:rsidRPr="00EA082B">
              <w:rPr>
                <w:rFonts w:ascii="Barlow" w:hAnsi="Barlow"/>
                <w:b/>
                <w:color w:val="1F3864" w:themeColor="accent1" w:themeShade="80"/>
                <w:sz w:val="24"/>
                <w:szCs w:val="24"/>
              </w:rPr>
              <w:t xml:space="preserve">16 to 19 points: </w:t>
            </w:r>
            <w:r w:rsidRPr="00EA082B">
              <w:rPr>
                <w:rFonts w:ascii="Barlow" w:hAnsi="Barlow"/>
                <w:color w:val="1F3864" w:themeColor="accent1" w:themeShade="80"/>
                <w:sz w:val="24"/>
                <w:szCs w:val="24"/>
              </w:rPr>
              <w:t xml:space="preserve">Meets </w:t>
            </w:r>
            <w:proofErr w:type="gramStart"/>
            <w:r w:rsidRPr="00EA082B">
              <w:rPr>
                <w:rFonts w:ascii="Barlow" w:hAnsi="Barlow"/>
                <w:color w:val="1F3864" w:themeColor="accent1" w:themeShade="80"/>
                <w:sz w:val="24"/>
                <w:szCs w:val="24"/>
              </w:rPr>
              <w:t>the majority of</w:t>
            </w:r>
            <w:proofErr w:type="gramEnd"/>
            <w:r w:rsidRPr="00EA082B">
              <w:rPr>
                <w:rFonts w:ascii="Barlow" w:hAnsi="Barlow"/>
                <w:color w:val="1F3864" w:themeColor="accent1" w:themeShade="80"/>
                <w:sz w:val="24"/>
                <w:szCs w:val="24"/>
              </w:rPr>
              <w:t xml:space="preserve"> the criteria to a very high level</w:t>
            </w:r>
          </w:p>
          <w:p w14:paraId="54708396" w14:textId="77777777" w:rsidR="00907A4A" w:rsidRPr="00EA082B" w:rsidRDefault="00907A4A" w:rsidP="00907A4A">
            <w:pPr>
              <w:pStyle w:val="Tabletext"/>
              <w:rPr>
                <w:rFonts w:ascii="Barlow" w:hAnsi="Barlow"/>
                <w:color w:val="1F3864" w:themeColor="accent1" w:themeShade="80"/>
                <w:sz w:val="24"/>
                <w:szCs w:val="24"/>
              </w:rPr>
            </w:pPr>
            <w:r w:rsidRPr="00EA082B">
              <w:rPr>
                <w:rFonts w:ascii="Barlow" w:hAnsi="Barlow"/>
                <w:b/>
                <w:color w:val="1F3864" w:themeColor="accent1" w:themeShade="80"/>
                <w:sz w:val="24"/>
                <w:szCs w:val="24"/>
              </w:rPr>
              <w:t xml:space="preserve">11 to 15 points: </w:t>
            </w:r>
            <w:r w:rsidRPr="00EA082B">
              <w:rPr>
                <w:rFonts w:ascii="Barlow" w:hAnsi="Barlow"/>
                <w:color w:val="1F3864" w:themeColor="accent1" w:themeShade="80"/>
                <w:sz w:val="24"/>
                <w:szCs w:val="24"/>
              </w:rPr>
              <w:t xml:space="preserve">Meets </w:t>
            </w:r>
            <w:proofErr w:type="gramStart"/>
            <w:r w:rsidRPr="00EA082B">
              <w:rPr>
                <w:rFonts w:ascii="Barlow" w:hAnsi="Barlow"/>
                <w:color w:val="1F3864" w:themeColor="accent1" w:themeShade="80"/>
                <w:sz w:val="24"/>
                <w:szCs w:val="24"/>
              </w:rPr>
              <w:t>the majority of</w:t>
            </w:r>
            <w:proofErr w:type="gramEnd"/>
            <w:r w:rsidRPr="00EA082B">
              <w:rPr>
                <w:rFonts w:ascii="Barlow" w:hAnsi="Barlow"/>
                <w:color w:val="1F3864" w:themeColor="accent1" w:themeShade="80"/>
                <w:sz w:val="24"/>
                <w:szCs w:val="24"/>
              </w:rPr>
              <w:t xml:space="preserve"> the criteria to a high level</w:t>
            </w:r>
          </w:p>
          <w:p w14:paraId="7B74F73E" w14:textId="77777777" w:rsidR="00907A4A" w:rsidRPr="00EA082B" w:rsidRDefault="00907A4A" w:rsidP="00907A4A">
            <w:pPr>
              <w:pStyle w:val="Tabletext"/>
              <w:rPr>
                <w:rFonts w:ascii="Barlow" w:hAnsi="Barlow"/>
                <w:color w:val="1F3864" w:themeColor="accent1" w:themeShade="80"/>
                <w:sz w:val="24"/>
                <w:szCs w:val="24"/>
              </w:rPr>
            </w:pPr>
            <w:r w:rsidRPr="00EA082B">
              <w:rPr>
                <w:rFonts w:ascii="Barlow" w:hAnsi="Barlow"/>
                <w:b/>
                <w:color w:val="1F3864" w:themeColor="accent1" w:themeShade="80"/>
                <w:sz w:val="24"/>
                <w:szCs w:val="24"/>
              </w:rPr>
              <w:t xml:space="preserve">6 to 10 points: </w:t>
            </w:r>
            <w:r w:rsidRPr="00EA082B">
              <w:rPr>
                <w:rFonts w:ascii="Barlow" w:hAnsi="Barlow"/>
                <w:color w:val="1F3864" w:themeColor="accent1" w:themeShade="80"/>
                <w:sz w:val="24"/>
                <w:szCs w:val="24"/>
              </w:rPr>
              <w:t xml:space="preserve">Meets </w:t>
            </w:r>
            <w:proofErr w:type="gramStart"/>
            <w:r w:rsidRPr="00EA082B">
              <w:rPr>
                <w:rFonts w:ascii="Barlow" w:hAnsi="Barlow"/>
                <w:color w:val="1F3864" w:themeColor="accent1" w:themeShade="80"/>
                <w:sz w:val="24"/>
                <w:szCs w:val="24"/>
              </w:rPr>
              <w:t>the majority of</w:t>
            </w:r>
            <w:proofErr w:type="gramEnd"/>
            <w:r w:rsidRPr="00EA082B">
              <w:rPr>
                <w:rFonts w:ascii="Barlow" w:hAnsi="Barlow"/>
                <w:color w:val="1F3864" w:themeColor="accent1" w:themeShade="80"/>
                <w:sz w:val="24"/>
                <w:szCs w:val="24"/>
              </w:rPr>
              <w:t xml:space="preserve"> the criteria to an adequate level</w:t>
            </w:r>
          </w:p>
          <w:p w14:paraId="513DF8FD" w14:textId="77777777" w:rsidR="00907A4A" w:rsidRPr="00EA082B" w:rsidRDefault="00907A4A" w:rsidP="00907A4A">
            <w:pPr>
              <w:pStyle w:val="Tabletext"/>
              <w:rPr>
                <w:rFonts w:ascii="Barlow" w:hAnsi="Barlow"/>
                <w:color w:val="1F3864" w:themeColor="accent1" w:themeShade="80"/>
                <w:sz w:val="24"/>
                <w:szCs w:val="24"/>
              </w:rPr>
            </w:pPr>
            <w:r w:rsidRPr="00EA082B">
              <w:rPr>
                <w:rFonts w:ascii="Barlow" w:hAnsi="Barlow"/>
                <w:b/>
                <w:color w:val="1F3864" w:themeColor="accent1" w:themeShade="80"/>
                <w:sz w:val="24"/>
                <w:szCs w:val="24"/>
              </w:rPr>
              <w:t>1 to 5 points:</w:t>
            </w:r>
            <w:r w:rsidRPr="00EA082B">
              <w:rPr>
                <w:rFonts w:ascii="Barlow" w:hAnsi="Barlow"/>
                <w:color w:val="1F3864" w:themeColor="accent1" w:themeShade="80"/>
                <w:sz w:val="24"/>
                <w:szCs w:val="24"/>
              </w:rPr>
              <w:t xml:space="preserve"> Meets some of the criteria to an adequate level</w:t>
            </w:r>
          </w:p>
          <w:p w14:paraId="5185D84D" w14:textId="77777777" w:rsidR="00907A4A" w:rsidRPr="00EA082B" w:rsidRDefault="00907A4A" w:rsidP="00907A4A">
            <w:pPr>
              <w:pStyle w:val="Tabletext"/>
              <w:rPr>
                <w:rFonts w:ascii="Barlow" w:hAnsi="Barlow"/>
                <w:color w:val="1F3864" w:themeColor="accent1" w:themeShade="80"/>
                <w:sz w:val="24"/>
                <w:szCs w:val="24"/>
              </w:rPr>
            </w:pPr>
            <w:r w:rsidRPr="00EA082B">
              <w:rPr>
                <w:rFonts w:ascii="Barlow" w:hAnsi="Barlow"/>
                <w:b/>
                <w:color w:val="1F3864" w:themeColor="accent1" w:themeShade="80"/>
                <w:sz w:val="24"/>
                <w:szCs w:val="24"/>
              </w:rPr>
              <w:t>0 points:</w:t>
            </w:r>
            <w:r w:rsidRPr="00EA082B">
              <w:rPr>
                <w:rFonts w:ascii="Barlow" w:hAnsi="Barlow"/>
                <w:color w:val="1F3864" w:themeColor="accent1" w:themeShade="80"/>
                <w:sz w:val="24"/>
                <w:szCs w:val="24"/>
              </w:rPr>
              <w:t xml:space="preserve"> Fails to meet any of the criteria to an adequate level.</w:t>
            </w:r>
          </w:p>
        </w:tc>
      </w:tr>
    </w:tbl>
    <w:p w14:paraId="0EC3CFA8" w14:textId="77777777" w:rsidR="00907A4A" w:rsidRPr="00670DB7" w:rsidRDefault="00907A4A" w:rsidP="00907A4A">
      <w:pPr>
        <w:pStyle w:val="BodyText"/>
      </w:pPr>
    </w:p>
    <w:p w14:paraId="145104F2" w14:textId="77777777" w:rsidR="00907A4A" w:rsidRPr="00907A4A" w:rsidRDefault="00907A4A" w:rsidP="00F0689D">
      <w:pPr>
        <w:spacing w:before="100" w:beforeAutospacing="1" w:after="100" w:afterAutospacing="1"/>
        <w:rPr>
          <w:rFonts w:ascii="Arial" w:eastAsia="Times New Roman" w:hAnsi="Arial" w:cs="Arial"/>
          <w:color w:val="210756"/>
          <w:lang w:val="en-US" w:eastAsia="en-GB" w:bidi="ar-EG"/>
        </w:rPr>
      </w:pPr>
    </w:p>
    <w:p w14:paraId="31F36BD1" w14:textId="77777777" w:rsidR="00F0689D" w:rsidRDefault="00F0689D" w:rsidP="00F0689D">
      <w:pPr>
        <w:spacing w:before="100" w:beforeAutospacing="1" w:after="100" w:afterAutospacing="1"/>
        <w:rPr>
          <w:rFonts w:ascii="Times New Roman" w:eastAsia="Times New Roman" w:hAnsi="Times New Roman" w:cs="Times New Roman"/>
          <w:lang w:eastAsia="en-GB"/>
        </w:rPr>
      </w:pPr>
    </w:p>
    <w:p w14:paraId="55C832BF" w14:textId="3C08BE06" w:rsidR="00DF27A9" w:rsidRDefault="00DF27A9" w:rsidP="00CD1924">
      <w:pPr>
        <w:rPr>
          <w:rFonts w:ascii="Arial" w:eastAsia="Times New Roman" w:hAnsi="Arial" w:cs="Arial"/>
          <w:b/>
          <w:bCs/>
          <w:color w:val="210756"/>
          <w:lang w:eastAsia="en-GB"/>
        </w:rPr>
      </w:pPr>
    </w:p>
    <w:tbl>
      <w:tblPr>
        <w:tblStyle w:val="NewtonFund"/>
        <w:tblW w:w="9450" w:type="dxa"/>
        <w:tblInd w:w="-5" w:type="dxa"/>
        <w:tblLayout w:type="fixed"/>
        <w:tblLook w:val="01E0" w:firstRow="1" w:lastRow="1" w:firstColumn="1" w:lastColumn="1" w:noHBand="0" w:noVBand="0"/>
      </w:tblPr>
      <w:tblGrid>
        <w:gridCol w:w="6840"/>
        <w:gridCol w:w="1305"/>
        <w:gridCol w:w="1305"/>
      </w:tblGrid>
      <w:tr w:rsidR="005D3E40" w:rsidRPr="007B656A" w14:paraId="2888D7C6" w14:textId="77777777" w:rsidTr="005D3E40">
        <w:trPr>
          <w:cnfStyle w:val="100000000000" w:firstRow="1" w:lastRow="0" w:firstColumn="0" w:lastColumn="0" w:oddVBand="0" w:evenVBand="0" w:oddHBand="0" w:evenHBand="0" w:firstRowFirstColumn="0" w:firstRowLastColumn="0" w:lastRowFirstColumn="0" w:lastRowLastColumn="0"/>
          <w:cantSplit/>
        </w:trPr>
        <w:tc>
          <w:tcPr>
            <w:tcW w:w="6840" w:type="dxa"/>
            <w:vMerge w:val="restart"/>
          </w:tcPr>
          <w:p w14:paraId="4ED58A80" w14:textId="21E9C0C0" w:rsidR="005D3E40" w:rsidRPr="00AC0017" w:rsidRDefault="005D3E40" w:rsidP="00523032">
            <w:pPr>
              <w:pStyle w:val="Tableheading1"/>
              <w:keepNext/>
              <w:keepLines/>
              <w:pageBreakBefore/>
              <w:ind w:hanging="14"/>
              <w:rPr>
                <w:sz w:val="24"/>
                <w:szCs w:val="24"/>
              </w:rPr>
            </w:pPr>
            <w:r w:rsidRPr="00AC0017">
              <w:rPr>
                <w:b/>
                <w:spacing w:val="-1"/>
                <w:sz w:val="24"/>
                <w:szCs w:val="24"/>
              </w:rPr>
              <w:lastRenderedPageBreak/>
              <w:t>S</w:t>
            </w:r>
            <w:r w:rsidRPr="00AC0017">
              <w:rPr>
                <w:b/>
                <w:sz w:val="24"/>
                <w:szCs w:val="24"/>
              </w:rPr>
              <w:t>e</w:t>
            </w:r>
            <w:r w:rsidRPr="00AC0017">
              <w:rPr>
                <w:b/>
                <w:spacing w:val="-1"/>
                <w:sz w:val="24"/>
                <w:szCs w:val="24"/>
              </w:rPr>
              <w:t>c</w:t>
            </w:r>
            <w:r w:rsidRPr="00AC0017">
              <w:rPr>
                <w:b/>
                <w:spacing w:val="1"/>
                <w:sz w:val="24"/>
                <w:szCs w:val="24"/>
              </w:rPr>
              <w:t>ti</w:t>
            </w:r>
            <w:r w:rsidRPr="00AC0017">
              <w:rPr>
                <w:b/>
                <w:sz w:val="24"/>
                <w:szCs w:val="24"/>
              </w:rPr>
              <w:t>on 4:</w:t>
            </w:r>
            <w:r w:rsidRPr="00AC0017">
              <w:rPr>
                <w:b/>
                <w:spacing w:val="1"/>
                <w:sz w:val="24"/>
                <w:szCs w:val="24"/>
              </w:rPr>
              <w:t xml:space="preserve"> </w:t>
            </w:r>
            <w:r w:rsidRPr="00AC0017">
              <w:rPr>
                <w:rFonts w:asciiTheme="minorHAnsi" w:hAnsiTheme="minorHAnsi"/>
                <w:b/>
                <w:spacing w:val="1"/>
                <w:sz w:val="24"/>
                <w:szCs w:val="24"/>
                <w:lang w:val="en-US"/>
              </w:rPr>
              <w:t>Project</w:t>
            </w:r>
            <w:r w:rsidRPr="00AC0017">
              <w:rPr>
                <w:b/>
                <w:spacing w:val="1"/>
                <w:sz w:val="24"/>
                <w:szCs w:val="24"/>
              </w:rPr>
              <w:t xml:space="preserve"> p</w:t>
            </w:r>
            <w:r w:rsidRPr="00AC0017">
              <w:rPr>
                <w:b/>
                <w:sz w:val="24"/>
                <w:szCs w:val="24"/>
              </w:rPr>
              <w:t>rop</w:t>
            </w:r>
            <w:r w:rsidRPr="00AC0017">
              <w:rPr>
                <w:b/>
                <w:spacing w:val="-1"/>
                <w:sz w:val="24"/>
                <w:szCs w:val="24"/>
              </w:rPr>
              <w:t>o</w:t>
            </w:r>
            <w:r w:rsidRPr="00AC0017">
              <w:rPr>
                <w:b/>
                <w:sz w:val="24"/>
                <w:szCs w:val="24"/>
              </w:rPr>
              <w:t>s</w:t>
            </w:r>
            <w:r w:rsidRPr="00AC0017">
              <w:rPr>
                <w:b/>
                <w:spacing w:val="-3"/>
                <w:sz w:val="24"/>
                <w:szCs w:val="24"/>
              </w:rPr>
              <w:t>a</w:t>
            </w:r>
            <w:r w:rsidRPr="00AC0017">
              <w:rPr>
                <w:b/>
                <w:sz w:val="24"/>
                <w:szCs w:val="24"/>
              </w:rPr>
              <w:t>l</w:t>
            </w:r>
          </w:p>
        </w:tc>
        <w:tc>
          <w:tcPr>
            <w:tcW w:w="1305" w:type="dxa"/>
          </w:tcPr>
          <w:p w14:paraId="712F2ED5" w14:textId="77777777" w:rsidR="005D3E40" w:rsidRPr="007B656A" w:rsidRDefault="005D3E40" w:rsidP="00523032">
            <w:pPr>
              <w:pStyle w:val="Tableheading1"/>
              <w:keepNext/>
              <w:keepLines/>
              <w:ind w:hanging="14"/>
              <w:jc w:val="center"/>
              <w:rPr>
                <w:sz w:val="20"/>
                <w:szCs w:val="20"/>
              </w:rPr>
            </w:pPr>
            <w:r w:rsidRPr="007B656A">
              <w:rPr>
                <w:sz w:val="20"/>
                <w:szCs w:val="20"/>
              </w:rPr>
              <w:t>Score</w:t>
            </w:r>
          </w:p>
        </w:tc>
        <w:tc>
          <w:tcPr>
            <w:tcW w:w="1305" w:type="dxa"/>
          </w:tcPr>
          <w:p w14:paraId="3A249585" w14:textId="77777777" w:rsidR="005D3E40" w:rsidRPr="007B656A" w:rsidRDefault="005D3E40" w:rsidP="00523032">
            <w:pPr>
              <w:pStyle w:val="Tableheading1"/>
              <w:keepNext/>
              <w:keepLines/>
              <w:ind w:hanging="14"/>
              <w:jc w:val="center"/>
              <w:rPr>
                <w:sz w:val="20"/>
                <w:szCs w:val="20"/>
              </w:rPr>
            </w:pPr>
            <w:r w:rsidRPr="007B656A">
              <w:rPr>
                <w:sz w:val="20"/>
                <w:szCs w:val="20"/>
              </w:rPr>
              <w:t>Range</w:t>
            </w:r>
          </w:p>
        </w:tc>
      </w:tr>
      <w:tr w:rsidR="005D3E40" w:rsidRPr="007B656A" w14:paraId="452692BF" w14:textId="77777777" w:rsidTr="005D3E40">
        <w:trPr>
          <w:cnfStyle w:val="000000100000" w:firstRow="0" w:lastRow="0" w:firstColumn="0" w:lastColumn="0" w:oddVBand="0" w:evenVBand="0" w:oddHBand="1" w:evenHBand="0" w:firstRowFirstColumn="0" w:firstRowLastColumn="0" w:lastRowFirstColumn="0" w:lastRowLastColumn="0"/>
          <w:cantSplit/>
        </w:trPr>
        <w:tc>
          <w:tcPr>
            <w:tcW w:w="6840" w:type="dxa"/>
            <w:vMerge/>
            <w:shd w:val="clear" w:color="auto" w:fill="4472C4" w:themeFill="accent1"/>
          </w:tcPr>
          <w:p w14:paraId="24CA9335" w14:textId="77777777" w:rsidR="005D3E40" w:rsidRPr="007B656A" w:rsidRDefault="005D3E40" w:rsidP="00523032">
            <w:pPr>
              <w:pStyle w:val="Tableheading1"/>
              <w:rPr>
                <w:sz w:val="20"/>
                <w:szCs w:val="20"/>
              </w:rPr>
            </w:pPr>
          </w:p>
        </w:tc>
        <w:tc>
          <w:tcPr>
            <w:tcW w:w="1305" w:type="dxa"/>
          </w:tcPr>
          <w:p w14:paraId="0A7E2EA6" w14:textId="77777777" w:rsidR="005D3E40" w:rsidRPr="007B656A" w:rsidRDefault="005D3E40" w:rsidP="00523032">
            <w:pPr>
              <w:pStyle w:val="Tabletext"/>
              <w:keepNext/>
              <w:keepLines/>
              <w:ind w:hanging="14"/>
              <w:jc w:val="center"/>
              <w:rPr>
                <w:sz w:val="20"/>
                <w:szCs w:val="20"/>
              </w:rPr>
            </w:pPr>
          </w:p>
        </w:tc>
        <w:tc>
          <w:tcPr>
            <w:tcW w:w="1305" w:type="dxa"/>
          </w:tcPr>
          <w:p w14:paraId="25D05A57" w14:textId="77777777" w:rsidR="005D3E40" w:rsidRPr="007B656A" w:rsidRDefault="005D3E40" w:rsidP="00523032">
            <w:pPr>
              <w:pStyle w:val="Tabletext"/>
              <w:keepNext/>
              <w:keepLines/>
              <w:ind w:hanging="14"/>
              <w:jc w:val="center"/>
              <w:rPr>
                <w:b/>
                <w:bCs/>
                <w:sz w:val="20"/>
                <w:szCs w:val="20"/>
              </w:rPr>
            </w:pPr>
            <w:r w:rsidRPr="007B656A">
              <w:rPr>
                <w:b/>
                <w:bCs/>
                <w:sz w:val="20"/>
                <w:szCs w:val="20"/>
              </w:rPr>
              <w:t>0–20</w:t>
            </w:r>
          </w:p>
        </w:tc>
      </w:tr>
      <w:tr w:rsidR="005D3E40" w:rsidRPr="007B656A" w14:paraId="1702408D" w14:textId="77777777" w:rsidTr="005D3E40">
        <w:trPr>
          <w:cnfStyle w:val="000000010000" w:firstRow="0" w:lastRow="0" w:firstColumn="0" w:lastColumn="0" w:oddVBand="0" w:evenVBand="0" w:oddHBand="0" w:evenHBand="1" w:firstRowFirstColumn="0" w:firstRowLastColumn="0" w:lastRowFirstColumn="0" w:lastRowLastColumn="0"/>
          <w:cantSplit/>
        </w:trPr>
        <w:tc>
          <w:tcPr>
            <w:tcW w:w="6840" w:type="dxa"/>
          </w:tcPr>
          <w:p w14:paraId="73D88CBD" w14:textId="4D227083" w:rsidR="005D3E40" w:rsidRPr="00AC0017" w:rsidRDefault="005D3E40" w:rsidP="00AC0017">
            <w:pPr>
              <w:pStyle w:val="Tablebullet1"/>
              <w:rPr>
                <w:rFonts w:ascii="Barlow" w:hAnsi="Barlow"/>
                <w:color w:val="1F3864" w:themeColor="accent1" w:themeShade="80"/>
                <w:sz w:val="24"/>
                <w:szCs w:val="24"/>
              </w:rPr>
            </w:pPr>
            <w:r w:rsidRPr="00AC0017">
              <w:rPr>
                <w:rFonts w:ascii="Barlow" w:hAnsi="Barlow"/>
                <w:color w:val="1F3864" w:themeColor="accent1" w:themeShade="80"/>
                <w:sz w:val="24"/>
                <w:szCs w:val="24"/>
              </w:rPr>
              <w:t xml:space="preserve">The description of the project </w:t>
            </w:r>
            <w:r w:rsidR="00AC0017" w:rsidRPr="00AC0017">
              <w:rPr>
                <w:rFonts w:ascii="Barlow" w:hAnsi="Barlow"/>
                <w:color w:val="1F3864" w:themeColor="accent1" w:themeShade="80"/>
                <w:sz w:val="24"/>
                <w:szCs w:val="24"/>
              </w:rPr>
              <w:t>activities includes</w:t>
            </w:r>
            <w:r w:rsidRPr="00AC0017">
              <w:rPr>
                <w:rFonts w:ascii="Barlow" w:hAnsi="Barlow"/>
                <w:color w:val="1F3864" w:themeColor="accent1" w:themeShade="80"/>
                <w:sz w:val="24"/>
                <w:szCs w:val="24"/>
              </w:rPr>
              <w:t xml:space="preserve"> clear, feasible and realistic objectives and outputs.</w:t>
            </w:r>
          </w:p>
          <w:p w14:paraId="5077F158" w14:textId="77777777" w:rsidR="00AC0017" w:rsidRDefault="005D3E40" w:rsidP="00AC0017">
            <w:pPr>
              <w:pStyle w:val="Tablebullet1"/>
              <w:rPr>
                <w:rFonts w:ascii="Barlow" w:hAnsi="Barlow"/>
                <w:color w:val="1F3864" w:themeColor="accent1" w:themeShade="80"/>
                <w:sz w:val="24"/>
                <w:szCs w:val="24"/>
              </w:rPr>
            </w:pPr>
            <w:r w:rsidRPr="00AC0017">
              <w:rPr>
                <w:rFonts w:ascii="Barlow" w:hAnsi="Barlow"/>
                <w:color w:val="1F3864" w:themeColor="accent1" w:themeShade="80"/>
                <w:sz w:val="24"/>
                <w:szCs w:val="24"/>
              </w:rPr>
              <w:t xml:space="preserve">There is clear evidence that the proposed </w:t>
            </w:r>
            <w:r w:rsidR="00EA082B" w:rsidRPr="00AC0017">
              <w:rPr>
                <w:rFonts w:ascii="Barlow" w:hAnsi="Barlow"/>
                <w:color w:val="1F3864" w:themeColor="accent1" w:themeShade="80"/>
                <w:sz w:val="24"/>
                <w:szCs w:val="24"/>
              </w:rPr>
              <w:t>activities</w:t>
            </w:r>
            <w:r w:rsidRPr="00AC0017">
              <w:rPr>
                <w:rFonts w:ascii="Barlow" w:hAnsi="Barlow"/>
                <w:color w:val="1F3864" w:themeColor="accent1" w:themeShade="80"/>
                <w:sz w:val="24"/>
                <w:szCs w:val="24"/>
              </w:rPr>
              <w:t xml:space="preserve"> </w:t>
            </w:r>
            <w:r w:rsidR="00AC0017" w:rsidRPr="00AC0017">
              <w:rPr>
                <w:rFonts w:ascii="Barlow" w:hAnsi="Barlow"/>
                <w:color w:val="1F3864" w:themeColor="accent1" w:themeShade="80"/>
                <w:sz w:val="24"/>
                <w:szCs w:val="24"/>
              </w:rPr>
              <w:t>support</w:t>
            </w:r>
            <w:r w:rsidRPr="00AC0017">
              <w:rPr>
                <w:rFonts w:ascii="Barlow" w:hAnsi="Barlow"/>
                <w:color w:val="1F3864" w:themeColor="accent1" w:themeShade="80"/>
                <w:sz w:val="24"/>
                <w:szCs w:val="24"/>
              </w:rPr>
              <w:t xml:space="preserve"> </w:t>
            </w:r>
            <w:r w:rsidR="00EA082B" w:rsidRPr="00AC0017">
              <w:rPr>
                <w:rFonts w:ascii="Barlow" w:hAnsi="Barlow"/>
                <w:color w:val="1F3864" w:themeColor="accent1" w:themeShade="80"/>
                <w:sz w:val="24"/>
                <w:szCs w:val="24"/>
              </w:rPr>
              <w:t>Climate change</w:t>
            </w:r>
          </w:p>
          <w:p w14:paraId="25D3E407" w14:textId="2430EC0B" w:rsidR="00AC0017" w:rsidRPr="00AC0017" w:rsidRDefault="00AC0017" w:rsidP="00AC0017">
            <w:pPr>
              <w:pStyle w:val="Tablebullet1"/>
              <w:rPr>
                <w:rFonts w:ascii="Barlow" w:hAnsi="Barlow"/>
                <w:color w:val="1F3864" w:themeColor="accent1" w:themeShade="80"/>
                <w:sz w:val="24"/>
                <w:szCs w:val="24"/>
              </w:rPr>
            </w:pPr>
            <w:r w:rsidRPr="00AC0017">
              <w:rPr>
                <w:rFonts w:ascii="Barlow" w:hAnsi="Barlow"/>
                <w:color w:val="1F3864" w:themeColor="accent1" w:themeShade="80"/>
                <w:sz w:val="24"/>
                <w:szCs w:val="24"/>
              </w:rPr>
              <w:t>Th</w:t>
            </w:r>
            <w:r>
              <w:rPr>
                <w:rFonts w:ascii="Barlow" w:hAnsi="Barlow"/>
                <w:color w:val="1F3864" w:themeColor="accent1" w:themeShade="80"/>
                <w:sz w:val="24"/>
                <w:szCs w:val="24"/>
              </w:rPr>
              <w:t xml:space="preserve">e project proposal </w:t>
            </w:r>
            <w:r w:rsidRPr="00AC0017">
              <w:rPr>
                <w:rFonts w:ascii="Barlow" w:hAnsi="Barlow"/>
                <w:color w:val="1F3864" w:themeColor="accent1" w:themeShade="80"/>
                <w:sz w:val="24"/>
                <w:szCs w:val="24"/>
              </w:rPr>
              <w:t>focusse</w:t>
            </w:r>
            <w:r>
              <w:rPr>
                <w:rFonts w:ascii="Barlow" w:hAnsi="Barlow"/>
                <w:color w:val="1F3864" w:themeColor="accent1" w:themeShade="80"/>
                <w:sz w:val="24"/>
                <w:szCs w:val="24"/>
              </w:rPr>
              <w:t>s</w:t>
            </w:r>
            <w:r w:rsidRPr="00AC0017">
              <w:rPr>
                <w:rFonts w:ascii="Barlow" w:hAnsi="Barlow"/>
                <w:color w:val="1F3864" w:themeColor="accent1" w:themeShade="80"/>
                <w:sz w:val="24"/>
                <w:szCs w:val="24"/>
              </w:rPr>
              <w:t xml:space="preserve"> on</w:t>
            </w:r>
            <w:r>
              <w:rPr>
                <w:rFonts w:ascii="Barlow" w:hAnsi="Barlow"/>
                <w:color w:val="1F3864" w:themeColor="accent1" w:themeShade="80"/>
                <w:sz w:val="24"/>
                <w:szCs w:val="24"/>
              </w:rPr>
              <w:t xml:space="preserve"> one of the 2 below angles</w:t>
            </w:r>
            <w:r w:rsidRPr="00AC0017">
              <w:rPr>
                <w:rFonts w:ascii="Barlow" w:hAnsi="Barlow"/>
                <w:color w:val="1F3864" w:themeColor="accent1" w:themeShade="80"/>
                <w:sz w:val="24"/>
                <w:szCs w:val="24"/>
              </w:rPr>
              <w:t>:</w:t>
            </w:r>
          </w:p>
          <w:p w14:paraId="4CDF9E35" w14:textId="77777777" w:rsidR="00AC0017" w:rsidRPr="00AC0017" w:rsidRDefault="00AC0017" w:rsidP="00AC0017">
            <w:pPr>
              <w:pStyle w:val="Tablebullet1"/>
              <w:numPr>
                <w:ilvl w:val="1"/>
                <w:numId w:val="29"/>
              </w:numPr>
              <w:rPr>
                <w:rFonts w:ascii="Barlow" w:hAnsi="Barlow"/>
                <w:color w:val="1F3864" w:themeColor="accent1" w:themeShade="80"/>
                <w:sz w:val="24"/>
                <w:szCs w:val="24"/>
              </w:rPr>
            </w:pPr>
            <w:r w:rsidRPr="00AC0017">
              <w:rPr>
                <w:rFonts w:ascii="Barlow" w:hAnsi="Barlow"/>
                <w:color w:val="1F3864" w:themeColor="accent1" w:themeShade="80"/>
                <w:sz w:val="24"/>
                <w:szCs w:val="24"/>
              </w:rPr>
              <w:t>Enhancing the climate resilience of universities &amp; HEIs themselves, and/or</w:t>
            </w:r>
          </w:p>
          <w:p w14:paraId="7BB9E6B0" w14:textId="63B0369C" w:rsidR="00AC0017" w:rsidRPr="00AC0017" w:rsidRDefault="00AC0017" w:rsidP="00AC0017">
            <w:pPr>
              <w:pStyle w:val="Tablebullet1"/>
              <w:numPr>
                <w:ilvl w:val="1"/>
                <w:numId w:val="29"/>
              </w:numPr>
              <w:rPr>
                <w:rFonts w:ascii="Barlow" w:hAnsi="Barlow"/>
                <w:color w:val="1F3864" w:themeColor="accent1" w:themeShade="80"/>
                <w:sz w:val="24"/>
                <w:szCs w:val="24"/>
              </w:rPr>
            </w:pPr>
            <w:r w:rsidRPr="00AC0017">
              <w:rPr>
                <w:rFonts w:ascii="Barlow" w:hAnsi="Barlow"/>
                <w:color w:val="1F3864" w:themeColor="accent1" w:themeShade="80"/>
                <w:sz w:val="24"/>
                <w:szCs w:val="24"/>
              </w:rPr>
              <w:t>Enhancing HEIs &amp; universities’ contribution to the resilience of communities, business, and government</w:t>
            </w:r>
          </w:p>
          <w:p w14:paraId="62E9EF9A" w14:textId="669D09D6" w:rsidR="005D3E40" w:rsidRPr="00AC0017" w:rsidRDefault="005D3E40" w:rsidP="00AC0017">
            <w:pPr>
              <w:pStyle w:val="Tablebullet1"/>
              <w:rPr>
                <w:rFonts w:ascii="Barlow" w:hAnsi="Barlow"/>
                <w:color w:val="1F3864" w:themeColor="accent1" w:themeShade="80"/>
                <w:sz w:val="24"/>
                <w:szCs w:val="24"/>
              </w:rPr>
            </w:pPr>
            <w:r w:rsidRPr="00AC0017">
              <w:rPr>
                <w:rFonts w:ascii="Barlow" w:hAnsi="Barlow"/>
                <w:color w:val="1F3864" w:themeColor="accent1" w:themeShade="80"/>
                <w:sz w:val="24"/>
                <w:szCs w:val="24"/>
              </w:rPr>
              <w:t xml:space="preserve">The benefits and relevance of the collaboration to the UK and </w:t>
            </w:r>
            <w:r w:rsidR="00EA082B" w:rsidRPr="00AC0017">
              <w:rPr>
                <w:rFonts w:ascii="Barlow" w:hAnsi="Barlow"/>
                <w:color w:val="1F3864" w:themeColor="accent1" w:themeShade="80"/>
                <w:sz w:val="24"/>
                <w:szCs w:val="24"/>
              </w:rPr>
              <w:t>Egyptian</w:t>
            </w:r>
            <w:r w:rsidRPr="00AC0017">
              <w:rPr>
                <w:rFonts w:ascii="Barlow" w:hAnsi="Barlow"/>
                <w:color w:val="1F3864" w:themeColor="accent1" w:themeShade="80"/>
                <w:sz w:val="24"/>
                <w:szCs w:val="24"/>
              </w:rPr>
              <w:t xml:space="preserve"> institution, and to </w:t>
            </w:r>
            <w:r w:rsidR="00EA082B" w:rsidRPr="00AC0017">
              <w:rPr>
                <w:rFonts w:ascii="Barlow" w:hAnsi="Barlow"/>
                <w:color w:val="1F3864" w:themeColor="accent1" w:themeShade="80"/>
                <w:sz w:val="24"/>
                <w:szCs w:val="24"/>
              </w:rPr>
              <w:t>University climate change resilience and mitigation,</w:t>
            </w:r>
            <w:r w:rsidRPr="00AC0017">
              <w:rPr>
                <w:rFonts w:ascii="Barlow" w:hAnsi="Barlow"/>
                <w:color w:val="1F3864" w:themeColor="accent1" w:themeShade="80"/>
                <w:sz w:val="24"/>
                <w:szCs w:val="24"/>
              </w:rPr>
              <w:t xml:space="preserve"> are clearly described.</w:t>
            </w:r>
          </w:p>
          <w:p w14:paraId="4399C55B" w14:textId="77777777" w:rsidR="005D3E40" w:rsidRPr="00AC0017" w:rsidRDefault="005D3E40" w:rsidP="00AC0017">
            <w:pPr>
              <w:pStyle w:val="Tablebullet1"/>
              <w:rPr>
                <w:rFonts w:ascii="Barlow" w:hAnsi="Barlow"/>
                <w:color w:val="1F3864" w:themeColor="accent1" w:themeShade="80"/>
                <w:sz w:val="24"/>
                <w:szCs w:val="24"/>
              </w:rPr>
            </w:pPr>
            <w:r w:rsidRPr="00AC0017">
              <w:rPr>
                <w:rFonts w:ascii="Barlow" w:hAnsi="Barlow"/>
                <w:color w:val="1F3864" w:themeColor="accent1" w:themeShade="80"/>
                <w:sz w:val="24"/>
                <w:szCs w:val="24"/>
              </w:rPr>
              <w:t>There is strong evidence of support from both the home and host institutions.</w:t>
            </w:r>
          </w:p>
          <w:p w14:paraId="7D3508CD" w14:textId="7073F5BA" w:rsidR="005D3E40" w:rsidRPr="00AC0017" w:rsidRDefault="005D3E40" w:rsidP="00AC0017">
            <w:pPr>
              <w:pStyle w:val="Tablebullet1"/>
              <w:rPr>
                <w:rFonts w:ascii="Barlow" w:hAnsi="Barlow"/>
                <w:color w:val="1F3864" w:themeColor="accent1" w:themeShade="80"/>
                <w:sz w:val="24"/>
                <w:szCs w:val="24"/>
              </w:rPr>
            </w:pPr>
            <w:r w:rsidRPr="00AC0017">
              <w:rPr>
                <w:rFonts w:ascii="Barlow" w:hAnsi="Barlow"/>
                <w:color w:val="1F3864" w:themeColor="accent1" w:themeShade="80"/>
                <w:sz w:val="24"/>
                <w:szCs w:val="24"/>
              </w:rPr>
              <w:t xml:space="preserve">The </w:t>
            </w:r>
            <w:r w:rsidR="00EA082B" w:rsidRPr="00AC0017">
              <w:rPr>
                <w:rFonts w:ascii="Barlow" w:hAnsi="Barlow"/>
                <w:color w:val="1F3864" w:themeColor="accent1" w:themeShade="80"/>
                <w:sz w:val="24"/>
                <w:szCs w:val="24"/>
              </w:rPr>
              <w:t>project</w:t>
            </w:r>
            <w:r w:rsidRPr="00AC0017">
              <w:rPr>
                <w:rFonts w:ascii="Barlow" w:hAnsi="Barlow"/>
                <w:color w:val="1F3864" w:themeColor="accent1" w:themeShade="80"/>
                <w:sz w:val="24"/>
                <w:szCs w:val="24"/>
              </w:rPr>
              <w:t xml:space="preserve"> is justified as a standalone activity, or as part of a larger programme.</w:t>
            </w:r>
          </w:p>
          <w:p w14:paraId="61A5240B" w14:textId="2C2CA348" w:rsidR="005D3E40" w:rsidRPr="00AC0017" w:rsidRDefault="005D3E40" w:rsidP="00AC0017">
            <w:pPr>
              <w:pStyle w:val="Tablebullet1"/>
              <w:rPr>
                <w:rFonts w:ascii="Barlow" w:hAnsi="Barlow"/>
                <w:color w:val="1F3864" w:themeColor="accent1" w:themeShade="80"/>
                <w:sz w:val="24"/>
                <w:szCs w:val="24"/>
              </w:rPr>
            </w:pPr>
            <w:r w:rsidRPr="00AC0017">
              <w:rPr>
                <w:rFonts w:ascii="Barlow" w:hAnsi="Barlow"/>
                <w:color w:val="1F3864" w:themeColor="accent1" w:themeShade="80"/>
                <w:sz w:val="24"/>
                <w:szCs w:val="24"/>
              </w:rPr>
              <w:t xml:space="preserve">The </w:t>
            </w:r>
            <w:r w:rsidR="00EA082B" w:rsidRPr="00AC0017">
              <w:rPr>
                <w:rFonts w:ascii="Barlow" w:hAnsi="Barlow"/>
                <w:color w:val="1F3864" w:themeColor="accent1" w:themeShade="80"/>
                <w:sz w:val="24"/>
                <w:szCs w:val="24"/>
              </w:rPr>
              <w:t>project</w:t>
            </w:r>
            <w:r w:rsidRPr="00AC0017">
              <w:rPr>
                <w:rFonts w:ascii="Barlow" w:hAnsi="Barlow"/>
                <w:color w:val="1F3864" w:themeColor="accent1" w:themeShade="80"/>
                <w:sz w:val="24"/>
                <w:szCs w:val="24"/>
              </w:rPr>
              <w:t xml:space="preserve"> proposal takes interdisciplinary collaboration into account</w:t>
            </w:r>
          </w:p>
          <w:p w14:paraId="0AD2B009" w14:textId="027316E7" w:rsidR="005D3E40" w:rsidRPr="007B656A" w:rsidRDefault="00EA082B" w:rsidP="00AC0017">
            <w:pPr>
              <w:pStyle w:val="Tablebullet1"/>
              <w:rPr>
                <w:sz w:val="20"/>
                <w:szCs w:val="20"/>
              </w:rPr>
            </w:pPr>
            <w:r w:rsidRPr="00AC0017">
              <w:rPr>
                <w:rFonts w:ascii="Barlow" w:hAnsi="Barlow"/>
                <w:color w:val="1F3864" w:themeColor="accent1" w:themeShade="80"/>
                <w:sz w:val="24"/>
                <w:szCs w:val="24"/>
              </w:rPr>
              <w:t>that will strengthen academic collaboration and enhance higher education internationalisation in relation to climate change and COP27 between the UK and Egypt</w:t>
            </w:r>
          </w:p>
        </w:tc>
        <w:tc>
          <w:tcPr>
            <w:tcW w:w="2610" w:type="dxa"/>
            <w:gridSpan w:val="2"/>
          </w:tcPr>
          <w:p w14:paraId="4FB7FF98" w14:textId="77777777" w:rsidR="005D3E40" w:rsidRPr="00AC0017" w:rsidRDefault="005D3E40" w:rsidP="00523032">
            <w:pPr>
              <w:pStyle w:val="Tabletext"/>
              <w:rPr>
                <w:color w:val="1F3864" w:themeColor="accent1" w:themeShade="80"/>
                <w:sz w:val="20"/>
                <w:szCs w:val="20"/>
              </w:rPr>
            </w:pPr>
            <w:r w:rsidRPr="00AC0017">
              <w:rPr>
                <w:b/>
                <w:color w:val="1F3864" w:themeColor="accent1" w:themeShade="80"/>
                <w:sz w:val="20"/>
                <w:szCs w:val="20"/>
              </w:rPr>
              <w:t>20 points:</w:t>
            </w:r>
            <w:r w:rsidRPr="00AC0017">
              <w:rPr>
                <w:color w:val="1F3864" w:themeColor="accent1" w:themeShade="80"/>
                <w:sz w:val="20"/>
                <w:szCs w:val="20"/>
              </w:rPr>
              <w:t xml:space="preserve"> Meets all criteria to an exceptional level</w:t>
            </w:r>
          </w:p>
          <w:p w14:paraId="60D53824" w14:textId="77777777" w:rsidR="005D3E40" w:rsidRPr="00AC0017" w:rsidRDefault="005D3E40" w:rsidP="00523032">
            <w:pPr>
              <w:pStyle w:val="Tabletext"/>
              <w:rPr>
                <w:color w:val="1F3864" w:themeColor="accent1" w:themeShade="80"/>
                <w:sz w:val="20"/>
                <w:szCs w:val="20"/>
              </w:rPr>
            </w:pPr>
            <w:r w:rsidRPr="00AC0017">
              <w:rPr>
                <w:b/>
                <w:color w:val="1F3864" w:themeColor="accent1" w:themeShade="80"/>
                <w:sz w:val="20"/>
                <w:szCs w:val="20"/>
              </w:rPr>
              <w:t xml:space="preserve">16 to 19 points: </w:t>
            </w:r>
            <w:r w:rsidRPr="00AC0017">
              <w:rPr>
                <w:color w:val="1F3864" w:themeColor="accent1" w:themeShade="80"/>
                <w:sz w:val="20"/>
                <w:szCs w:val="20"/>
              </w:rPr>
              <w:t xml:space="preserve">Meets </w:t>
            </w:r>
            <w:proofErr w:type="gramStart"/>
            <w:r w:rsidRPr="00AC0017">
              <w:rPr>
                <w:color w:val="1F3864" w:themeColor="accent1" w:themeShade="80"/>
                <w:sz w:val="20"/>
                <w:szCs w:val="20"/>
              </w:rPr>
              <w:t>the majority of</w:t>
            </w:r>
            <w:proofErr w:type="gramEnd"/>
            <w:r w:rsidRPr="00AC0017">
              <w:rPr>
                <w:color w:val="1F3864" w:themeColor="accent1" w:themeShade="80"/>
                <w:sz w:val="20"/>
                <w:szCs w:val="20"/>
              </w:rPr>
              <w:t xml:space="preserve"> the criteria to a very high level</w:t>
            </w:r>
          </w:p>
          <w:p w14:paraId="6ED7B9AE" w14:textId="77777777" w:rsidR="005D3E40" w:rsidRPr="00AC0017" w:rsidRDefault="005D3E40" w:rsidP="00523032">
            <w:pPr>
              <w:pStyle w:val="Tabletext"/>
              <w:rPr>
                <w:color w:val="1F3864" w:themeColor="accent1" w:themeShade="80"/>
                <w:sz w:val="20"/>
                <w:szCs w:val="20"/>
              </w:rPr>
            </w:pPr>
            <w:r w:rsidRPr="00AC0017">
              <w:rPr>
                <w:b/>
                <w:color w:val="1F3864" w:themeColor="accent1" w:themeShade="80"/>
                <w:sz w:val="20"/>
                <w:szCs w:val="20"/>
              </w:rPr>
              <w:t xml:space="preserve">11 to 15 points: </w:t>
            </w:r>
            <w:r w:rsidRPr="00AC0017">
              <w:rPr>
                <w:color w:val="1F3864" w:themeColor="accent1" w:themeShade="80"/>
                <w:sz w:val="20"/>
                <w:szCs w:val="20"/>
              </w:rPr>
              <w:t xml:space="preserve">Meets </w:t>
            </w:r>
            <w:proofErr w:type="gramStart"/>
            <w:r w:rsidRPr="00AC0017">
              <w:rPr>
                <w:color w:val="1F3864" w:themeColor="accent1" w:themeShade="80"/>
                <w:sz w:val="20"/>
                <w:szCs w:val="20"/>
              </w:rPr>
              <w:t>the majority of</w:t>
            </w:r>
            <w:proofErr w:type="gramEnd"/>
            <w:r w:rsidRPr="00AC0017">
              <w:rPr>
                <w:color w:val="1F3864" w:themeColor="accent1" w:themeShade="80"/>
                <w:sz w:val="20"/>
                <w:szCs w:val="20"/>
              </w:rPr>
              <w:t xml:space="preserve"> the criteria to a high level</w:t>
            </w:r>
          </w:p>
          <w:p w14:paraId="64FB4B09" w14:textId="77777777" w:rsidR="005D3E40" w:rsidRPr="00AC0017" w:rsidRDefault="005D3E40" w:rsidP="00523032">
            <w:pPr>
              <w:pStyle w:val="Tabletext"/>
              <w:rPr>
                <w:color w:val="1F3864" w:themeColor="accent1" w:themeShade="80"/>
                <w:sz w:val="20"/>
                <w:szCs w:val="20"/>
              </w:rPr>
            </w:pPr>
            <w:r w:rsidRPr="00AC0017">
              <w:rPr>
                <w:b/>
                <w:color w:val="1F3864" w:themeColor="accent1" w:themeShade="80"/>
                <w:sz w:val="20"/>
                <w:szCs w:val="20"/>
              </w:rPr>
              <w:t xml:space="preserve">6 to 10 points: </w:t>
            </w:r>
            <w:r w:rsidRPr="00AC0017">
              <w:rPr>
                <w:color w:val="1F3864" w:themeColor="accent1" w:themeShade="80"/>
                <w:sz w:val="20"/>
                <w:szCs w:val="20"/>
              </w:rPr>
              <w:t xml:space="preserve">Meets </w:t>
            </w:r>
            <w:proofErr w:type="gramStart"/>
            <w:r w:rsidRPr="00AC0017">
              <w:rPr>
                <w:color w:val="1F3864" w:themeColor="accent1" w:themeShade="80"/>
                <w:sz w:val="20"/>
                <w:szCs w:val="20"/>
              </w:rPr>
              <w:t>the majority of</w:t>
            </w:r>
            <w:proofErr w:type="gramEnd"/>
            <w:r w:rsidRPr="00AC0017">
              <w:rPr>
                <w:color w:val="1F3864" w:themeColor="accent1" w:themeShade="80"/>
                <w:sz w:val="20"/>
                <w:szCs w:val="20"/>
              </w:rPr>
              <w:t xml:space="preserve"> the criteria to an adequate level</w:t>
            </w:r>
          </w:p>
          <w:p w14:paraId="177A77CE" w14:textId="77777777" w:rsidR="005D3E40" w:rsidRPr="00AC0017" w:rsidRDefault="005D3E40" w:rsidP="00523032">
            <w:pPr>
              <w:pStyle w:val="Tabletext"/>
              <w:rPr>
                <w:color w:val="1F3864" w:themeColor="accent1" w:themeShade="80"/>
                <w:sz w:val="20"/>
                <w:szCs w:val="20"/>
              </w:rPr>
            </w:pPr>
            <w:r w:rsidRPr="00AC0017">
              <w:rPr>
                <w:b/>
                <w:color w:val="1F3864" w:themeColor="accent1" w:themeShade="80"/>
                <w:sz w:val="20"/>
                <w:szCs w:val="20"/>
              </w:rPr>
              <w:t>1 to 5 points:</w:t>
            </w:r>
            <w:r w:rsidRPr="00AC0017">
              <w:rPr>
                <w:color w:val="1F3864" w:themeColor="accent1" w:themeShade="80"/>
                <w:sz w:val="20"/>
                <w:szCs w:val="20"/>
              </w:rPr>
              <w:t xml:space="preserve"> Meets some of the criteria to an adequate level</w:t>
            </w:r>
          </w:p>
          <w:p w14:paraId="5052E404" w14:textId="77777777" w:rsidR="005D3E40" w:rsidRPr="007B656A" w:rsidRDefault="005D3E40" w:rsidP="00523032">
            <w:pPr>
              <w:pStyle w:val="Tabletext"/>
              <w:rPr>
                <w:sz w:val="20"/>
                <w:szCs w:val="20"/>
              </w:rPr>
            </w:pPr>
            <w:r w:rsidRPr="00AC0017">
              <w:rPr>
                <w:b/>
                <w:color w:val="1F3864" w:themeColor="accent1" w:themeShade="80"/>
                <w:sz w:val="20"/>
                <w:szCs w:val="20"/>
              </w:rPr>
              <w:t>0 points:</w:t>
            </w:r>
            <w:r w:rsidRPr="00AC0017">
              <w:rPr>
                <w:color w:val="1F3864" w:themeColor="accent1" w:themeShade="80"/>
                <w:sz w:val="20"/>
                <w:szCs w:val="20"/>
              </w:rPr>
              <w:t xml:space="preserve"> Fails to meet any of the criteria to an adequate level.</w:t>
            </w:r>
          </w:p>
        </w:tc>
      </w:tr>
    </w:tbl>
    <w:p w14:paraId="4C73258F" w14:textId="77777777" w:rsidR="005D3E40" w:rsidRDefault="005D3E40" w:rsidP="005D3E40">
      <w:pPr>
        <w:pStyle w:val="BodyText"/>
      </w:pPr>
    </w:p>
    <w:tbl>
      <w:tblPr>
        <w:tblStyle w:val="NewtonFund"/>
        <w:tblW w:w="9450" w:type="dxa"/>
        <w:tblInd w:w="-5" w:type="dxa"/>
        <w:tblLayout w:type="fixed"/>
        <w:tblLook w:val="01E0" w:firstRow="1" w:lastRow="1" w:firstColumn="1" w:lastColumn="1" w:noHBand="0" w:noVBand="0"/>
      </w:tblPr>
      <w:tblGrid>
        <w:gridCol w:w="6840"/>
        <w:gridCol w:w="1305"/>
        <w:gridCol w:w="1305"/>
      </w:tblGrid>
      <w:tr w:rsidR="005D3E40" w:rsidRPr="007B656A" w14:paraId="62DF4399" w14:textId="77777777" w:rsidTr="00EA082B">
        <w:trPr>
          <w:cnfStyle w:val="100000000000" w:firstRow="1" w:lastRow="0" w:firstColumn="0" w:lastColumn="0" w:oddVBand="0" w:evenVBand="0" w:oddHBand="0" w:evenHBand="0" w:firstRowFirstColumn="0" w:firstRowLastColumn="0" w:lastRowFirstColumn="0" w:lastRowLastColumn="0"/>
        </w:trPr>
        <w:tc>
          <w:tcPr>
            <w:tcW w:w="6840" w:type="dxa"/>
            <w:vMerge w:val="restart"/>
          </w:tcPr>
          <w:p w14:paraId="7874AB99" w14:textId="443B66BD" w:rsidR="005D3E40" w:rsidRPr="00AC0017" w:rsidRDefault="005D3E40" w:rsidP="00523032">
            <w:pPr>
              <w:pStyle w:val="Tableheading1"/>
              <w:rPr>
                <w:sz w:val="24"/>
                <w:szCs w:val="24"/>
              </w:rPr>
            </w:pPr>
            <w:r w:rsidRPr="00AC0017">
              <w:rPr>
                <w:b/>
                <w:sz w:val="24"/>
                <w:szCs w:val="24"/>
              </w:rPr>
              <w:t>Se</w:t>
            </w:r>
            <w:r w:rsidRPr="00AC0017">
              <w:rPr>
                <w:b/>
                <w:spacing w:val="-1"/>
                <w:sz w:val="24"/>
                <w:szCs w:val="24"/>
              </w:rPr>
              <w:t>c</w:t>
            </w:r>
            <w:r w:rsidRPr="00AC0017">
              <w:rPr>
                <w:b/>
                <w:spacing w:val="1"/>
                <w:sz w:val="24"/>
                <w:szCs w:val="24"/>
              </w:rPr>
              <w:t>ti</w:t>
            </w:r>
            <w:r w:rsidRPr="00AC0017">
              <w:rPr>
                <w:b/>
                <w:sz w:val="24"/>
                <w:szCs w:val="24"/>
              </w:rPr>
              <w:t>on 5:</w:t>
            </w:r>
            <w:r w:rsidRPr="00AC0017">
              <w:rPr>
                <w:b/>
                <w:spacing w:val="-2"/>
                <w:sz w:val="24"/>
                <w:szCs w:val="24"/>
              </w:rPr>
              <w:t xml:space="preserve"> </w:t>
            </w:r>
            <w:r w:rsidRPr="00AC0017">
              <w:rPr>
                <w:b/>
                <w:spacing w:val="-1"/>
                <w:sz w:val="24"/>
                <w:szCs w:val="24"/>
              </w:rPr>
              <w:t>S</w:t>
            </w:r>
            <w:r w:rsidRPr="00AC0017">
              <w:rPr>
                <w:b/>
                <w:sz w:val="24"/>
                <w:szCs w:val="24"/>
              </w:rPr>
              <w:t>u</w:t>
            </w:r>
            <w:r w:rsidRPr="00AC0017">
              <w:rPr>
                <w:b/>
                <w:spacing w:val="-1"/>
                <w:sz w:val="24"/>
                <w:szCs w:val="24"/>
              </w:rPr>
              <w:t>s</w:t>
            </w:r>
            <w:r w:rsidRPr="00AC0017">
              <w:rPr>
                <w:b/>
                <w:spacing w:val="1"/>
                <w:sz w:val="24"/>
                <w:szCs w:val="24"/>
              </w:rPr>
              <w:t>t</w:t>
            </w:r>
            <w:r w:rsidRPr="00AC0017">
              <w:rPr>
                <w:b/>
                <w:sz w:val="24"/>
                <w:szCs w:val="24"/>
              </w:rPr>
              <w:t>aina</w:t>
            </w:r>
            <w:r w:rsidRPr="00AC0017">
              <w:rPr>
                <w:b/>
                <w:spacing w:val="-3"/>
                <w:sz w:val="24"/>
                <w:szCs w:val="24"/>
              </w:rPr>
              <w:t>b</w:t>
            </w:r>
            <w:r w:rsidRPr="00AC0017">
              <w:rPr>
                <w:b/>
                <w:spacing w:val="1"/>
                <w:sz w:val="24"/>
                <w:szCs w:val="24"/>
              </w:rPr>
              <w:t>i</w:t>
            </w:r>
            <w:r w:rsidRPr="00AC0017">
              <w:rPr>
                <w:b/>
                <w:spacing w:val="-1"/>
                <w:sz w:val="24"/>
                <w:szCs w:val="24"/>
              </w:rPr>
              <w:t>l</w:t>
            </w:r>
            <w:r w:rsidRPr="00AC0017">
              <w:rPr>
                <w:b/>
                <w:spacing w:val="1"/>
                <w:sz w:val="24"/>
                <w:szCs w:val="24"/>
              </w:rPr>
              <w:t>it</w:t>
            </w:r>
            <w:r w:rsidRPr="00AC0017">
              <w:rPr>
                <w:b/>
                <w:sz w:val="24"/>
                <w:szCs w:val="24"/>
              </w:rPr>
              <w:t>y</w:t>
            </w:r>
            <w:r w:rsidRPr="00AC0017">
              <w:rPr>
                <w:b/>
                <w:spacing w:val="-4"/>
                <w:sz w:val="24"/>
                <w:szCs w:val="24"/>
              </w:rPr>
              <w:t xml:space="preserve"> </w:t>
            </w:r>
          </w:p>
        </w:tc>
        <w:tc>
          <w:tcPr>
            <w:tcW w:w="1305" w:type="dxa"/>
          </w:tcPr>
          <w:p w14:paraId="2EE805D1" w14:textId="77777777" w:rsidR="005D3E40" w:rsidRPr="00AC0017" w:rsidRDefault="005D3E40" w:rsidP="00523032">
            <w:pPr>
              <w:pStyle w:val="Tableheading1"/>
              <w:jc w:val="center"/>
              <w:rPr>
                <w:sz w:val="24"/>
                <w:szCs w:val="24"/>
              </w:rPr>
            </w:pPr>
            <w:r w:rsidRPr="00AC0017">
              <w:rPr>
                <w:sz w:val="24"/>
                <w:szCs w:val="24"/>
              </w:rPr>
              <w:t>Score</w:t>
            </w:r>
          </w:p>
        </w:tc>
        <w:tc>
          <w:tcPr>
            <w:tcW w:w="1305" w:type="dxa"/>
          </w:tcPr>
          <w:p w14:paraId="1633F8DF" w14:textId="77777777" w:rsidR="005D3E40" w:rsidRPr="00AC0017" w:rsidRDefault="005D3E40" w:rsidP="00523032">
            <w:pPr>
              <w:pStyle w:val="Tableheading1"/>
              <w:jc w:val="center"/>
              <w:rPr>
                <w:sz w:val="24"/>
                <w:szCs w:val="24"/>
              </w:rPr>
            </w:pPr>
            <w:r w:rsidRPr="00AC0017">
              <w:rPr>
                <w:sz w:val="24"/>
                <w:szCs w:val="24"/>
              </w:rPr>
              <w:t>Range</w:t>
            </w:r>
          </w:p>
        </w:tc>
      </w:tr>
      <w:tr w:rsidR="005D3E40" w:rsidRPr="007B656A" w14:paraId="758F4F52" w14:textId="77777777" w:rsidTr="00EA082B">
        <w:trPr>
          <w:cnfStyle w:val="000000100000" w:firstRow="0" w:lastRow="0" w:firstColumn="0" w:lastColumn="0" w:oddVBand="0" w:evenVBand="0" w:oddHBand="1" w:evenHBand="0" w:firstRowFirstColumn="0" w:firstRowLastColumn="0" w:lastRowFirstColumn="0" w:lastRowLastColumn="0"/>
        </w:trPr>
        <w:tc>
          <w:tcPr>
            <w:tcW w:w="6840" w:type="dxa"/>
            <w:vMerge/>
            <w:shd w:val="clear" w:color="auto" w:fill="4472C4" w:themeFill="accent1"/>
          </w:tcPr>
          <w:p w14:paraId="2A313474" w14:textId="77777777" w:rsidR="005D3E40" w:rsidRPr="007B656A" w:rsidRDefault="005D3E40" w:rsidP="00523032">
            <w:pPr>
              <w:pStyle w:val="Tableheading1"/>
              <w:rPr>
                <w:sz w:val="20"/>
                <w:szCs w:val="20"/>
              </w:rPr>
            </w:pPr>
          </w:p>
        </w:tc>
        <w:tc>
          <w:tcPr>
            <w:tcW w:w="1305" w:type="dxa"/>
          </w:tcPr>
          <w:p w14:paraId="3CB600E3" w14:textId="77777777" w:rsidR="005D3E40" w:rsidRPr="007B656A" w:rsidRDefault="005D3E40" w:rsidP="00523032">
            <w:pPr>
              <w:pStyle w:val="Tabletext"/>
              <w:jc w:val="center"/>
              <w:rPr>
                <w:sz w:val="20"/>
                <w:szCs w:val="20"/>
              </w:rPr>
            </w:pPr>
          </w:p>
        </w:tc>
        <w:tc>
          <w:tcPr>
            <w:tcW w:w="1305" w:type="dxa"/>
          </w:tcPr>
          <w:p w14:paraId="2D4CC787" w14:textId="77777777" w:rsidR="005D3E40" w:rsidRPr="007B656A" w:rsidRDefault="005D3E40" w:rsidP="00523032">
            <w:pPr>
              <w:pStyle w:val="Tabletext"/>
              <w:jc w:val="center"/>
              <w:rPr>
                <w:b/>
                <w:bCs/>
                <w:sz w:val="20"/>
                <w:szCs w:val="20"/>
              </w:rPr>
            </w:pPr>
            <w:r w:rsidRPr="007B656A">
              <w:rPr>
                <w:b/>
                <w:bCs/>
                <w:sz w:val="20"/>
                <w:szCs w:val="20"/>
              </w:rPr>
              <w:t>0–20</w:t>
            </w:r>
          </w:p>
        </w:tc>
      </w:tr>
      <w:tr w:rsidR="005D3E40" w:rsidRPr="007B656A" w14:paraId="6D355540" w14:textId="77777777" w:rsidTr="00EA082B">
        <w:trPr>
          <w:cnfStyle w:val="000000010000" w:firstRow="0" w:lastRow="0" w:firstColumn="0" w:lastColumn="0" w:oddVBand="0" w:evenVBand="0" w:oddHBand="0" w:evenHBand="1" w:firstRowFirstColumn="0" w:firstRowLastColumn="0" w:lastRowFirstColumn="0" w:lastRowLastColumn="0"/>
        </w:trPr>
        <w:tc>
          <w:tcPr>
            <w:tcW w:w="6840" w:type="dxa"/>
          </w:tcPr>
          <w:p w14:paraId="3E05458F" w14:textId="77777777" w:rsidR="005D3E40" w:rsidRPr="007B656A" w:rsidRDefault="005D3E40" w:rsidP="00AC0017">
            <w:pPr>
              <w:pStyle w:val="Tablebullet1"/>
              <w:ind w:left="475"/>
              <w:rPr>
                <w:sz w:val="20"/>
                <w:szCs w:val="20"/>
              </w:rPr>
            </w:pPr>
            <w:r w:rsidRPr="00AC0017">
              <w:rPr>
                <w:rFonts w:ascii="Barlow" w:eastAsia="Times New Roman" w:hAnsi="Barlow" w:cs="Times New Roman"/>
                <w:color w:val="1C3359"/>
                <w:sz w:val="24"/>
                <w:szCs w:val="24"/>
              </w:rPr>
              <w:t>The proposal includes a clear and feasible description of how the Principal Applicants’’ institutions intend to sustain their collaboration over the longer term.</w:t>
            </w:r>
          </w:p>
        </w:tc>
        <w:tc>
          <w:tcPr>
            <w:tcW w:w="2610" w:type="dxa"/>
            <w:gridSpan w:val="2"/>
          </w:tcPr>
          <w:p w14:paraId="6B4A4E12" w14:textId="77777777" w:rsidR="005D3E40" w:rsidRPr="007B656A" w:rsidRDefault="005D3E40" w:rsidP="00523032">
            <w:pPr>
              <w:pStyle w:val="Tabletext"/>
              <w:rPr>
                <w:sz w:val="20"/>
                <w:szCs w:val="20"/>
              </w:rPr>
            </w:pPr>
            <w:r w:rsidRPr="007B656A">
              <w:rPr>
                <w:b/>
                <w:sz w:val="20"/>
                <w:szCs w:val="20"/>
              </w:rPr>
              <w:t>20 points:</w:t>
            </w:r>
            <w:r w:rsidRPr="007B656A">
              <w:rPr>
                <w:sz w:val="20"/>
                <w:szCs w:val="20"/>
              </w:rPr>
              <w:t xml:space="preserve"> Meets all criteria to an exceptional level</w:t>
            </w:r>
          </w:p>
          <w:p w14:paraId="1CA2018D" w14:textId="77777777" w:rsidR="005D3E40" w:rsidRPr="007B656A" w:rsidRDefault="005D3E40" w:rsidP="00523032">
            <w:pPr>
              <w:pStyle w:val="Tabletext"/>
              <w:rPr>
                <w:sz w:val="20"/>
                <w:szCs w:val="20"/>
              </w:rPr>
            </w:pPr>
            <w:r w:rsidRPr="007B656A">
              <w:rPr>
                <w:b/>
                <w:sz w:val="20"/>
                <w:szCs w:val="20"/>
              </w:rPr>
              <w:t xml:space="preserve">16 to 19 points: </w:t>
            </w:r>
            <w:r w:rsidRPr="007B656A">
              <w:rPr>
                <w:sz w:val="20"/>
                <w:szCs w:val="20"/>
              </w:rPr>
              <w:t xml:space="preserve">Meets </w:t>
            </w:r>
            <w:proofErr w:type="gramStart"/>
            <w:r w:rsidRPr="007B656A">
              <w:rPr>
                <w:sz w:val="20"/>
                <w:szCs w:val="20"/>
              </w:rPr>
              <w:t>the majority of</w:t>
            </w:r>
            <w:proofErr w:type="gramEnd"/>
            <w:r w:rsidRPr="007B656A">
              <w:rPr>
                <w:sz w:val="20"/>
                <w:szCs w:val="20"/>
              </w:rPr>
              <w:t xml:space="preserve"> the criteria to a very high level</w:t>
            </w:r>
          </w:p>
          <w:p w14:paraId="0E223F30" w14:textId="77777777" w:rsidR="005D3E40" w:rsidRPr="007B656A" w:rsidRDefault="005D3E40" w:rsidP="00523032">
            <w:pPr>
              <w:pStyle w:val="Tabletext"/>
              <w:rPr>
                <w:sz w:val="20"/>
                <w:szCs w:val="20"/>
              </w:rPr>
            </w:pPr>
            <w:r w:rsidRPr="007B656A">
              <w:rPr>
                <w:b/>
                <w:sz w:val="20"/>
                <w:szCs w:val="20"/>
              </w:rPr>
              <w:t xml:space="preserve">11 to 15 points: </w:t>
            </w:r>
            <w:r w:rsidRPr="007B656A">
              <w:rPr>
                <w:sz w:val="20"/>
                <w:szCs w:val="20"/>
              </w:rPr>
              <w:t xml:space="preserve">Meets </w:t>
            </w:r>
            <w:proofErr w:type="gramStart"/>
            <w:r w:rsidRPr="007B656A">
              <w:rPr>
                <w:sz w:val="20"/>
                <w:szCs w:val="20"/>
              </w:rPr>
              <w:t>the majority of</w:t>
            </w:r>
            <w:proofErr w:type="gramEnd"/>
            <w:r w:rsidRPr="007B656A">
              <w:rPr>
                <w:sz w:val="20"/>
                <w:szCs w:val="20"/>
              </w:rPr>
              <w:t xml:space="preserve"> the criteria to a high level</w:t>
            </w:r>
          </w:p>
          <w:p w14:paraId="52DEDA6B" w14:textId="77777777" w:rsidR="005D3E40" w:rsidRPr="007B656A" w:rsidRDefault="005D3E40" w:rsidP="00523032">
            <w:pPr>
              <w:pStyle w:val="Tabletext"/>
              <w:rPr>
                <w:sz w:val="20"/>
                <w:szCs w:val="20"/>
              </w:rPr>
            </w:pPr>
            <w:r w:rsidRPr="007B656A">
              <w:rPr>
                <w:b/>
                <w:sz w:val="20"/>
                <w:szCs w:val="20"/>
              </w:rPr>
              <w:t xml:space="preserve">6 to 10 points: </w:t>
            </w:r>
            <w:r w:rsidRPr="007B656A">
              <w:rPr>
                <w:sz w:val="20"/>
                <w:szCs w:val="20"/>
              </w:rPr>
              <w:t xml:space="preserve">Meets </w:t>
            </w:r>
            <w:proofErr w:type="gramStart"/>
            <w:r w:rsidRPr="007B656A">
              <w:rPr>
                <w:sz w:val="20"/>
                <w:szCs w:val="20"/>
              </w:rPr>
              <w:t>the majority of</w:t>
            </w:r>
            <w:proofErr w:type="gramEnd"/>
            <w:r w:rsidRPr="007B656A">
              <w:rPr>
                <w:sz w:val="20"/>
                <w:szCs w:val="20"/>
              </w:rPr>
              <w:t xml:space="preserve"> the criteria to an adequate level</w:t>
            </w:r>
          </w:p>
          <w:p w14:paraId="4A6E2DBC" w14:textId="77777777" w:rsidR="005D3E40" w:rsidRPr="007B656A" w:rsidRDefault="005D3E40" w:rsidP="00523032">
            <w:pPr>
              <w:pStyle w:val="Tabletext"/>
              <w:rPr>
                <w:sz w:val="20"/>
                <w:szCs w:val="20"/>
              </w:rPr>
            </w:pPr>
            <w:r w:rsidRPr="007B656A">
              <w:rPr>
                <w:b/>
                <w:sz w:val="20"/>
                <w:szCs w:val="20"/>
              </w:rPr>
              <w:lastRenderedPageBreak/>
              <w:t>1 to 5 points:</w:t>
            </w:r>
            <w:r w:rsidRPr="007B656A">
              <w:rPr>
                <w:sz w:val="20"/>
                <w:szCs w:val="20"/>
              </w:rPr>
              <w:t xml:space="preserve"> Meets some of the criteria to an adequate level</w:t>
            </w:r>
          </w:p>
          <w:p w14:paraId="7FDD7097" w14:textId="77777777" w:rsidR="005D3E40" w:rsidRPr="007B656A" w:rsidRDefault="005D3E40" w:rsidP="00523032">
            <w:pPr>
              <w:pStyle w:val="Tabletext"/>
              <w:rPr>
                <w:sz w:val="20"/>
                <w:szCs w:val="20"/>
              </w:rPr>
            </w:pPr>
            <w:r w:rsidRPr="007B656A">
              <w:rPr>
                <w:b/>
                <w:sz w:val="20"/>
                <w:szCs w:val="20"/>
              </w:rPr>
              <w:t>0 points:</w:t>
            </w:r>
            <w:r w:rsidRPr="007B656A">
              <w:rPr>
                <w:sz w:val="20"/>
                <w:szCs w:val="20"/>
              </w:rPr>
              <w:t xml:space="preserve"> Fails to meet any of the criteria to an adequate level.</w:t>
            </w:r>
          </w:p>
        </w:tc>
      </w:tr>
      <w:tr w:rsidR="005D3E40" w:rsidRPr="007B656A" w14:paraId="329A5BB4" w14:textId="77777777" w:rsidTr="00EA082B">
        <w:trPr>
          <w:cnfStyle w:val="000000100000" w:firstRow="0" w:lastRow="0" w:firstColumn="0" w:lastColumn="0" w:oddVBand="0" w:evenVBand="0" w:oddHBand="1" w:evenHBand="0" w:firstRowFirstColumn="0" w:firstRowLastColumn="0" w:lastRowFirstColumn="0" w:lastRowLastColumn="0"/>
          <w:cantSplit/>
        </w:trPr>
        <w:tc>
          <w:tcPr>
            <w:tcW w:w="6840" w:type="dxa"/>
            <w:vMerge w:val="restart"/>
            <w:tcBorders>
              <w:right w:val="single" w:sz="4" w:space="0" w:color="FFFFFF" w:themeColor="background1"/>
            </w:tcBorders>
            <w:shd w:val="clear" w:color="auto" w:fill="4472C4" w:themeFill="accent1"/>
          </w:tcPr>
          <w:p w14:paraId="321476F4" w14:textId="77777777" w:rsidR="005D3E40" w:rsidRPr="007B656A" w:rsidRDefault="005D3E40" w:rsidP="00523032">
            <w:pPr>
              <w:pStyle w:val="Tableheading1"/>
              <w:ind w:hanging="14"/>
              <w:rPr>
                <w:spacing w:val="-3"/>
                <w:sz w:val="20"/>
                <w:szCs w:val="20"/>
              </w:rPr>
            </w:pPr>
            <w:r w:rsidRPr="007B656A">
              <w:rPr>
                <w:spacing w:val="-3"/>
                <w:sz w:val="20"/>
                <w:szCs w:val="20"/>
              </w:rPr>
              <w:lastRenderedPageBreak/>
              <w:t>T</w:t>
            </w:r>
            <w:r w:rsidRPr="007B656A">
              <w:rPr>
                <w:spacing w:val="1"/>
                <w:sz w:val="20"/>
                <w:szCs w:val="20"/>
              </w:rPr>
              <w:t>o</w:t>
            </w:r>
            <w:r w:rsidRPr="007B656A">
              <w:rPr>
                <w:spacing w:val="2"/>
                <w:sz w:val="20"/>
                <w:szCs w:val="20"/>
              </w:rPr>
              <w:t>t</w:t>
            </w:r>
            <w:r w:rsidRPr="007B656A">
              <w:rPr>
                <w:spacing w:val="-6"/>
                <w:sz w:val="20"/>
                <w:szCs w:val="20"/>
              </w:rPr>
              <w:t>a</w:t>
            </w:r>
            <w:r w:rsidRPr="007B656A">
              <w:rPr>
                <w:sz w:val="20"/>
                <w:szCs w:val="20"/>
              </w:rPr>
              <w:t xml:space="preserve">l score for </w:t>
            </w:r>
            <w:r w:rsidRPr="007B656A">
              <w:rPr>
                <w:spacing w:val="-1"/>
                <w:sz w:val="20"/>
                <w:szCs w:val="20"/>
              </w:rPr>
              <w:t>q</w:t>
            </w:r>
            <w:r w:rsidRPr="007B656A">
              <w:rPr>
                <w:spacing w:val="1"/>
                <w:sz w:val="20"/>
                <w:szCs w:val="20"/>
              </w:rPr>
              <w:t>u</w:t>
            </w:r>
            <w:r w:rsidRPr="007B656A">
              <w:rPr>
                <w:spacing w:val="-6"/>
                <w:sz w:val="20"/>
                <w:szCs w:val="20"/>
              </w:rPr>
              <w:t>a</w:t>
            </w:r>
            <w:r w:rsidRPr="007B656A">
              <w:rPr>
                <w:sz w:val="20"/>
                <w:szCs w:val="20"/>
              </w:rPr>
              <w:t>l</w:t>
            </w:r>
            <w:r w:rsidRPr="007B656A">
              <w:rPr>
                <w:spacing w:val="3"/>
                <w:sz w:val="20"/>
                <w:szCs w:val="20"/>
              </w:rPr>
              <w:t>i</w:t>
            </w:r>
            <w:r w:rsidRPr="007B656A">
              <w:rPr>
                <w:spacing w:val="-3"/>
                <w:sz w:val="20"/>
                <w:szCs w:val="20"/>
              </w:rPr>
              <w:t>t</w:t>
            </w:r>
            <w:r w:rsidRPr="007B656A">
              <w:rPr>
                <w:sz w:val="20"/>
                <w:szCs w:val="20"/>
              </w:rPr>
              <w:t>y</w:t>
            </w:r>
            <w:r w:rsidRPr="007B656A">
              <w:rPr>
                <w:spacing w:val="5"/>
                <w:sz w:val="20"/>
                <w:szCs w:val="20"/>
              </w:rPr>
              <w:t xml:space="preserve"> </w:t>
            </w:r>
            <w:r w:rsidRPr="007B656A">
              <w:rPr>
                <w:spacing w:val="-6"/>
                <w:sz w:val="20"/>
                <w:szCs w:val="20"/>
              </w:rPr>
              <w:t>a</w:t>
            </w:r>
            <w:r w:rsidRPr="007B656A">
              <w:rPr>
                <w:spacing w:val="-1"/>
                <w:sz w:val="20"/>
                <w:szCs w:val="20"/>
              </w:rPr>
              <w:t>sses</w:t>
            </w:r>
            <w:r w:rsidRPr="007B656A">
              <w:rPr>
                <w:spacing w:val="1"/>
                <w:sz w:val="20"/>
                <w:szCs w:val="20"/>
              </w:rPr>
              <w:t>sm</w:t>
            </w:r>
            <w:r w:rsidRPr="007B656A">
              <w:rPr>
                <w:spacing w:val="-1"/>
                <w:sz w:val="20"/>
                <w:szCs w:val="20"/>
              </w:rPr>
              <w:t>en</w:t>
            </w:r>
            <w:r w:rsidRPr="007B656A">
              <w:rPr>
                <w:sz w:val="20"/>
                <w:szCs w:val="20"/>
              </w:rPr>
              <w:t>t</w:t>
            </w:r>
            <w:r w:rsidRPr="007B656A">
              <w:rPr>
                <w:sz w:val="20"/>
                <w:szCs w:val="20"/>
              </w:rPr>
              <w:br/>
              <w:t xml:space="preserve">(Section </w:t>
            </w:r>
            <w:r>
              <w:rPr>
                <w:sz w:val="20"/>
                <w:szCs w:val="20"/>
              </w:rPr>
              <w:t>3</w:t>
            </w:r>
            <w:r w:rsidRPr="007B656A">
              <w:rPr>
                <w:sz w:val="20"/>
                <w:szCs w:val="20"/>
              </w:rPr>
              <w:t xml:space="preserve"> + Section </w:t>
            </w:r>
            <w:r>
              <w:rPr>
                <w:sz w:val="20"/>
                <w:szCs w:val="20"/>
              </w:rPr>
              <w:t>4</w:t>
            </w:r>
            <w:r w:rsidRPr="007B656A">
              <w:rPr>
                <w:sz w:val="20"/>
                <w:szCs w:val="20"/>
              </w:rPr>
              <w:t xml:space="preserve"> + Section </w:t>
            </w:r>
            <w:r>
              <w:rPr>
                <w:sz w:val="20"/>
                <w:szCs w:val="20"/>
              </w:rPr>
              <w:t>5</w:t>
            </w:r>
            <w:r w:rsidRPr="007B656A">
              <w:rPr>
                <w:sz w:val="20"/>
                <w:szCs w:val="20"/>
              </w:rPr>
              <w:t>)</w:t>
            </w:r>
          </w:p>
        </w:tc>
        <w:tc>
          <w:tcPr>
            <w:tcW w:w="1305" w:type="dxa"/>
            <w:tcBorders>
              <w:left w:val="single" w:sz="4" w:space="0" w:color="FFFFFF" w:themeColor="background1"/>
              <w:right w:val="single" w:sz="4" w:space="0" w:color="FFFFFF" w:themeColor="background1"/>
            </w:tcBorders>
            <w:shd w:val="clear" w:color="auto" w:fill="4472C4" w:themeFill="accent1"/>
          </w:tcPr>
          <w:p w14:paraId="56244E79" w14:textId="77777777" w:rsidR="005D3E40" w:rsidRPr="007B656A" w:rsidRDefault="005D3E40" w:rsidP="00523032">
            <w:pPr>
              <w:pStyle w:val="Tableheading1"/>
              <w:ind w:hanging="14"/>
              <w:jc w:val="center"/>
              <w:rPr>
                <w:sz w:val="20"/>
                <w:szCs w:val="20"/>
              </w:rPr>
            </w:pPr>
            <w:r w:rsidRPr="007B656A">
              <w:rPr>
                <w:sz w:val="20"/>
                <w:szCs w:val="20"/>
              </w:rPr>
              <w:t>Score</w:t>
            </w:r>
          </w:p>
        </w:tc>
        <w:tc>
          <w:tcPr>
            <w:tcW w:w="1305" w:type="dxa"/>
            <w:tcBorders>
              <w:left w:val="single" w:sz="4" w:space="0" w:color="FFFFFF" w:themeColor="background1"/>
            </w:tcBorders>
            <w:shd w:val="clear" w:color="auto" w:fill="4472C4" w:themeFill="accent1"/>
          </w:tcPr>
          <w:p w14:paraId="49E35E02" w14:textId="77777777" w:rsidR="005D3E40" w:rsidRPr="007B656A" w:rsidRDefault="005D3E40" w:rsidP="00523032">
            <w:pPr>
              <w:pStyle w:val="Tableheading1"/>
              <w:ind w:hanging="14"/>
              <w:jc w:val="center"/>
              <w:rPr>
                <w:sz w:val="20"/>
                <w:szCs w:val="20"/>
              </w:rPr>
            </w:pPr>
            <w:r w:rsidRPr="007B656A">
              <w:rPr>
                <w:sz w:val="20"/>
                <w:szCs w:val="20"/>
              </w:rPr>
              <w:t>Range</w:t>
            </w:r>
          </w:p>
        </w:tc>
      </w:tr>
      <w:tr w:rsidR="005D3E40" w:rsidRPr="007B656A" w14:paraId="32A518C4" w14:textId="77777777" w:rsidTr="00EA082B">
        <w:trPr>
          <w:cnfStyle w:val="000000010000" w:firstRow="0" w:lastRow="0" w:firstColumn="0" w:lastColumn="0" w:oddVBand="0" w:evenVBand="0" w:oddHBand="0" w:evenHBand="1" w:firstRowFirstColumn="0" w:firstRowLastColumn="0" w:lastRowFirstColumn="0" w:lastRowLastColumn="0"/>
          <w:cantSplit/>
        </w:trPr>
        <w:tc>
          <w:tcPr>
            <w:tcW w:w="6840" w:type="dxa"/>
            <w:vMerge/>
            <w:shd w:val="clear" w:color="auto" w:fill="4472C4" w:themeFill="accent1"/>
          </w:tcPr>
          <w:p w14:paraId="66BCCE39" w14:textId="77777777" w:rsidR="005D3E40" w:rsidRPr="007B656A" w:rsidDel="00A348B9" w:rsidRDefault="005D3E40" w:rsidP="00523032">
            <w:pPr>
              <w:pStyle w:val="Tableheading1"/>
              <w:ind w:hanging="14"/>
              <w:rPr>
                <w:spacing w:val="-1"/>
                <w:sz w:val="20"/>
                <w:szCs w:val="20"/>
              </w:rPr>
            </w:pPr>
          </w:p>
        </w:tc>
        <w:tc>
          <w:tcPr>
            <w:tcW w:w="1305" w:type="dxa"/>
          </w:tcPr>
          <w:p w14:paraId="744045A2" w14:textId="77777777" w:rsidR="005D3E40" w:rsidRPr="007B656A" w:rsidRDefault="005D3E40" w:rsidP="00523032">
            <w:pPr>
              <w:pStyle w:val="Tabletext"/>
              <w:ind w:hanging="14"/>
              <w:jc w:val="center"/>
              <w:rPr>
                <w:sz w:val="20"/>
                <w:szCs w:val="20"/>
              </w:rPr>
            </w:pPr>
          </w:p>
        </w:tc>
        <w:tc>
          <w:tcPr>
            <w:tcW w:w="1305" w:type="dxa"/>
          </w:tcPr>
          <w:p w14:paraId="60BC4B64" w14:textId="77777777" w:rsidR="005D3E40" w:rsidRPr="007B656A" w:rsidRDefault="005D3E40" w:rsidP="00523032">
            <w:pPr>
              <w:pStyle w:val="Tabletext"/>
              <w:ind w:hanging="14"/>
              <w:jc w:val="center"/>
              <w:rPr>
                <w:b/>
                <w:bCs/>
                <w:sz w:val="20"/>
                <w:szCs w:val="20"/>
              </w:rPr>
            </w:pPr>
            <w:r w:rsidRPr="007B656A">
              <w:rPr>
                <w:b/>
                <w:bCs/>
                <w:sz w:val="20"/>
                <w:szCs w:val="20"/>
              </w:rPr>
              <w:t>0–60</w:t>
            </w:r>
          </w:p>
        </w:tc>
      </w:tr>
    </w:tbl>
    <w:p w14:paraId="02B3DE17" w14:textId="77777777" w:rsidR="005D3E40" w:rsidRDefault="005D3E40" w:rsidP="005D3E40">
      <w:pPr>
        <w:pStyle w:val="BodyText"/>
        <w:rPr>
          <w:sz w:val="4"/>
          <w:szCs w:val="4"/>
        </w:rPr>
      </w:pPr>
    </w:p>
    <w:p w14:paraId="495BC563" w14:textId="77777777" w:rsidR="005D3E40" w:rsidRDefault="005D3E40" w:rsidP="005D3E40">
      <w:pPr>
        <w:pStyle w:val="BodyText"/>
        <w:rPr>
          <w:sz w:val="4"/>
          <w:szCs w:val="4"/>
        </w:rPr>
      </w:pPr>
    </w:p>
    <w:p w14:paraId="60B0472C" w14:textId="77777777" w:rsidR="005D3E40" w:rsidRDefault="005D3E40" w:rsidP="005D3E40">
      <w:pPr>
        <w:pStyle w:val="BodyText"/>
        <w:rPr>
          <w:sz w:val="4"/>
          <w:szCs w:val="4"/>
        </w:rPr>
      </w:pPr>
    </w:p>
    <w:p w14:paraId="65A75C84" w14:textId="77777777" w:rsidR="005D3E40" w:rsidRDefault="005D3E40" w:rsidP="005D3E40">
      <w:pPr>
        <w:pStyle w:val="BodyText"/>
        <w:rPr>
          <w:sz w:val="4"/>
          <w:szCs w:val="4"/>
        </w:rPr>
      </w:pPr>
    </w:p>
    <w:p w14:paraId="6095259E" w14:textId="77777777" w:rsidR="005D3E40" w:rsidRDefault="005D3E40" w:rsidP="005D3E40">
      <w:pPr>
        <w:pStyle w:val="BodyText"/>
        <w:rPr>
          <w:sz w:val="4"/>
          <w:szCs w:val="4"/>
        </w:rPr>
      </w:pPr>
    </w:p>
    <w:p w14:paraId="54D10D4B" w14:textId="77777777" w:rsidR="005D3E40" w:rsidRDefault="005D3E40" w:rsidP="005D3E40">
      <w:pPr>
        <w:pStyle w:val="BodyText"/>
        <w:rPr>
          <w:sz w:val="4"/>
          <w:szCs w:val="4"/>
        </w:rPr>
      </w:pPr>
    </w:p>
    <w:p w14:paraId="72F7C97D" w14:textId="77777777" w:rsidR="005D3E40" w:rsidRDefault="005D3E40" w:rsidP="005D3E40">
      <w:pPr>
        <w:pStyle w:val="BodyText"/>
        <w:rPr>
          <w:sz w:val="4"/>
          <w:szCs w:val="4"/>
        </w:rPr>
      </w:pPr>
    </w:p>
    <w:p w14:paraId="26F9B90C" w14:textId="77777777" w:rsidR="005D3E40" w:rsidRDefault="005D3E40" w:rsidP="005D3E40">
      <w:pPr>
        <w:pStyle w:val="BodyText"/>
        <w:rPr>
          <w:sz w:val="4"/>
          <w:szCs w:val="4"/>
        </w:rPr>
      </w:pPr>
    </w:p>
    <w:p w14:paraId="553CC5EB" w14:textId="77777777" w:rsidR="005D3E40" w:rsidRDefault="005D3E40" w:rsidP="005D3E40">
      <w:pPr>
        <w:pStyle w:val="BodyText"/>
        <w:rPr>
          <w:sz w:val="4"/>
          <w:szCs w:val="4"/>
        </w:rPr>
      </w:pPr>
    </w:p>
    <w:p w14:paraId="1781A9EE" w14:textId="77777777" w:rsidR="005D3E40" w:rsidRDefault="005D3E40" w:rsidP="005D3E40">
      <w:pPr>
        <w:pStyle w:val="BodyText"/>
        <w:rPr>
          <w:sz w:val="4"/>
          <w:szCs w:val="4"/>
        </w:rPr>
      </w:pPr>
    </w:p>
    <w:p w14:paraId="6460D5F7" w14:textId="77777777" w:rsidR="005D3E40" w:rsidRDefault="005D3E40" w:rsidP="005D3E40">
      <w:pPr>
        <w:pStyle w:val="BodyText"/>
        <w:rPr>
          <w:sz w:val="4"/>
          <w:szCs w:val="4"/>
        </w:rPr>
      </w:pPr>
    </w:p>
    <w:p w14:paraId="71FD6202" w14:textId="77777777" w:rsidR="005D3E40" w:rsidRDefault="005D3E40" w:rsidP="005D3E40">
      <w:pPr>
        <w:pStyle w:val="BodyText"/>
        <w:rPr>
          <w:sz w:val="4"/>
          <w:szCs w:val="4"/>
        </w:rPr>
      </w:pPr>
    </w:p>
    <w:p w14:paraId="20A5DB8B" w14:textId="77777777" w:rsidR="005D3E40" w:rsidRDefault="005D3E40" w:rsidP="005D3E40">
      <w:pPr>
        <w:pStyle w:val="BodyText"/>
        <w:rPr>
          <w:sz w:val="4"/>
          <w:szCs w:val="4"/>
        </w:rPr>
      </w:pPr>
    </w:p>
    <w:p w14:paraId="15E41DDE" w14:textId="77777777" w:rsidR="005D3E40" w:rsidRDefault="005D3E40" w:rsidP="005D3E40">
      <w:pPr>
        <w:pStyle w:val="BodyText"/>
        <w:rPr>
          <w:sz w:val="4"/>
          <w:szCs w:val="4"/>
        </w:rPr>
      </w:pPr>
    </w:p>
    <w:p w14:paraId="6B5A943B" w14:textId="77777777" w:rsidR="005D3E40" w:rsidRDefault="005D3E40" w:rsidP="005D3E40">
      <w:pPr>
        <w:pStyle w:val="BodyText"/>
        <w:rPr>
          <w:sz w:val="4"/>
          <w:szCs w:val="4"/>
        </w:rPr>
      </w:pPr>
    </w:p>
    <w:p w14:paraId="366EAE58" w14:textId="77777777" w:rsidR="00F81D36" w:rsidRPr="00907A4A" w:rsidRDefault="00F81D36" w:rsidP="00CD1924">
      <w:pPr>
        <w:rPr>
          <w:b/>
          <w:bCs/>
          <w:lang w:val="en-US" w:bidi="ar-EG"/>
        </w:rPr>
      </w:pPr>
    </w:p>
    <w:sectPr w:rsidR="00F81D36" w:rsidRPr="00907A4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05786" w14:textId="77777777" w:rsidR="00907A4A" w:rsidRDefault="00907A4A" w:rsidP="00AF448B">
      <w:r>
        <w:separator/>
      </w:r>
    </w:p>
  </w:endnote>
  <w:endnote w:type="continuationSeparator" w:id="0">
    <w:p w14:paraId="7F2427C2" w14:textId="77777777" w:rsidR="00907A4A" w:rsidRDefault="00907A4A" w:rsidP="00AF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Barlow">
    <w:altName w:val="Barlow"/>
    <w:charset w:val="00"/>
    <w:family w:val="auto"/>
    <w:pitch w:val="variable"/>
    <w:sig w:usb0="20000007" w:usb1="00000000" w:usb2="00000000" w:usb3="00000000" w:csb0="00000193" w:csb1="00000000"/>
  </w:font>
  <w:font w:name="SymbolMT">
    <w:altName w:val="Cambria"/>
    <w:panose1 w:val="00000000000000000000"/>
    <w:charset w:val="00"/>
    <w:family w:val="roman"/>
    <w:notTrueType/>
    <w:pitch w:val="default"/>
  </w:font>
  <w:font w:name="ArialMT">
    <w:altName w:val="Arial"/>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5144059"/>
      <w:docPartObj>
        <w:docPartGallery w:val="Page Numbers (Bottom of Page)"/>
        <w:docPartUnique/>
      </w:docPartObj>
    </w:sdtPr>
    <w:sdtEndPr>
      <w:rPr>
        <w:rStyle w:val="PageNumber"/>
      </w:rPr>
    </w:sdtEndPr>
    <w:sdtContent>
      <w:p w14:paraId="37DECE50" w14:textId="3254FC34" w:rsidR="00907A4A" w:rsidRDefault="00907A4A" w:rsidP="00907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AF01A4" w14:textId="77777777" w:rsidR="00907A4A" w:rsidRDefault="00907A4A" w:rsidP="00AF4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7574253"/>
      <w:docPartObj>
        <w:docPartGallery w:val="Page Numbers (Bottom of Page)"/>
        <w:docPartUnique/>
      </w:docPartObj>
    </w:sdtPr>
    <w:sdtEndPr>
      <w:rPr>
        <w:rStyle w:val="PageNumber"/>
      </w:rPr>
    </w:sdtEndPr>
    <w:sdtContent>
      <w:p w14:paraId="06BCB8E1" w14:textId="59E7E6EB" w:rsidR="00907A4A" w:rsidRDefault="00907A4A" w:rsidP="00907A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65A01F" w14:textId="77777777" w:rsidR="00907A4A" w:rsidRDefault="00907A4A" w:rsidP="00AF44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2D7A9" w14:textId="77777777" w:rsidR="00907A4A" w:rsidRDefault="00907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19D10" w14:textId="77777777" w:rsidR="00907A4A" w:rsidRDefault="00907A4A" w:rsidP="00AF448B">
      <w:r>
        <w:separator/>
      </w:r>
    </w:p>
  </w:footnote>
  <w:footnote w:type="continuationSeparator" w:id="0">
    <w:p w14:paraId="3339596E" w14:textId="77777777" w:rsidR="00907A4A" w:rsidRDefault="00907A4A" w:rsidP="00AF448B">
      <w:r>
        <w:continuationSeparator/>
      </w:r>
    </w:p>
  </w:footnote>
  <w:footnote w:id="1">
    <w:p w14:paraId="339D3BB1" w14:textId="77777777" w:rsidR="00907A4A" w:rsidRPr="004E454F" w:rsidRDefault="00907A4A" w:rsidP="00636F5C">
      <w:pPr>
        <w:pStyle w:val="Footnote"/>
      </w:pPr>
      <w:r w:rsidRPr="004E454F">
        <w:footnoteRef/>
      </w:r>
      <w:r w:rsidRPr="004E454F">
        <w:t xml:space="preserve"> As defined by the OECD DAC list of official development assistance (ODA) recipients</w:t>
      </w:r>
      <w:r>
        <w:t>:</w:t>
      </w:r>
      <w:r w:rsidRPr="004E454F">
        <w:t xml:space="preserve"> </w:t>
      </w:r>
      <w:hyperlink r:id="rId1" w:history="1">
        <w:r w:rsidRPr="00A951EB">
          <w:rPr>
            <w:rStyle w:val="Hyperlink"/>
          </w:rPr>
          <w:t>http://www.oecd.org/dac/stats/daclist.htm</w:t>
        </w:r>
      </w:hyperlink>
      <w:r w:rsidRPr="00250E5F">
        <w:t>.</w:t>
      </w:r>
    </w:p>
  </w:footnote>
  <w:footnote w:id="2">
    <w:p w14:paraId="369656AE" w14:textId="0725BF26" w:rsidR="00907A4A" w:rsidRDefault="00907A4A">
      <w:pPr>
        <w:pStyle w:val="FootnoteText"/>
        <w:rPr>
          <w:rFonts w:asciiTheme="minorBidi" w:eastAsia="Arial" w:hAnsiTheme="minorBidi" w:cs="Arial"/>
          <w:i/>
          <w:color w:val="000000"/>
          <w:sz w:val="18"/>
          <w:szCs w:val="22"/>
          <w:lang w:eastAsia="en-GB"/>
        </w:rPr>
      </w:pPr>
      <w:r>
        <w:rPr>
          <w:rStyle w:val="FootnoteReference"/>
        </w:rPr>
        <w:footnoteRef/>
      </w:r>
      <w:r>
        <w:t xml:space="preserve"> </w:t>
      </w:r>
      <w:r w:rsidRPr="00A01EFD">
        <w:rPr>
          <w:rFonts w:asciiTheme="minorBidi" w:eastAsia="Arial" w:hAnsiTheme="minorBidi" w:cs="Arial"/>
          <w:i/>
          <w:color w:val="000000"/>
          <w:sz w:val="18"/>
          <w:szCs w:val="22"/>
          <w:lang w:eastAsia="en-GB"/>
        </w:rPr>
        <w:t>Egypt’s National Climate Change Strategy 2050</w:t>
      </w:r>
      <w:r>
        <w:rPr>
          <w:rFonts w:asciiTheme="minorBidi" w:eastAsia="Arial" w:hAnsiTheme="minorBidi" w:cs="Arial"/>
          <w:i/>
          <w:color w:val="000000"/>
          <w:sz w:val="18"/>
          <w:szCs w:val="22"/>
          <w:lang w:eastAsia="en-GB"/>
        </w:rPr>
        <w:t xml:space="preserve"> </w:t>
      </w:r>
      <w:r w:rsidRPr="00A01EFD">
        <w:rPr>
          <w:rFonts w:asciiTheme="minorBidi" w:eastAsia="Arial" w:hAnsiTheme="minorBidi"/>
          <w:i/>
          <w:color w:val="000000"/>
          <w:sz w:val="18"/>
          <w:szCs w:val="18"/>
          <w:lang w:eastAsia="en-GB"/>
        </w:rPr>
        <w:t>(</w:t>
      </w:r>
      <w:hyperlink r:id="rId2" w:history="1">
        <w:r w:rsidRPr="00A01EFD">
          <w:rPr>
            <w:rStyle w:val="Hyperlink"/>
            <w:rFonts w:asciiTheme="minorBidi" w:hAnsiTheme="minorBidi"/>
            <w:i/>
            <w:sz w:val="18"/>
            <w:szCs w:val="18"/>
          </w:rPr>
          <w:t>Ministry of Environment - EEAA &gt; Media Center &gt; News Center</w:t>
        </w:r>
      </w:hyperlink>
      <w:r w:rsidRPr="00A01EFD">
        <w:rPr>
          <w:rFonts w:asciiTheme="minorBidi" w:hAnsiTheme="minorBidi"/>
          <w:i/>
          <w:sz w:val="18"/>
          <w:szCs w:val="18"/>
        </w:rPr>
        <w:t>)</w:t>
      </w:r>
      <w:r w:rsidRPr="00A01EFD">
        <w:rPr>
          <w:rFonts w:asciiTheme="minorBidi" w:eastAsia="Arial" w:hAnsiTheme="minorBidi"/>
          <w:i/>
          <w:color w:val="000000"/>
          <w:sz w:val="18"/>
          <w:szCs w:val="18"/>
          <w:lang w:eastAsia="en-GB"/>
        </w:rPr>
        <w:t>i</w:t>
      </w:r>
      <w:r>
        <w:rPr>
          <w:rFonts w:asciiTheme="minorBidi" w:eastAsia="Arial" w:hAnsiTheme="minorBidi" w:cs="Arial"/>
          <w:i/>
          <w:color w:val="000000"/>
          <w:sz w:val="18"/>
          <w:szCs w:val="22"/>
          <w:lang w:eastAsia="en-GB"/>
        </w:rPr>
        <w:t>ncludes 5 goals:</w:t>
      </w:r>
    </w:p>
    <w:p w14:paraId="24CFCE6E" w14:textId="77777777" w:rsidR="00907A4A" w:rsidRPr="00A01EFD" w:rsidRDefault="00907A4A" w:rsidP="00A01EFD">
      <w:pPr>
        <w:pStyle w:val="FootnoteText"/>
        <w:numPr>
          <w:ilvl w:val="0"/>
          <w:numId w:val="27"/>
        </w:numPr>
        <w:rPr>
          <w:lang w:val="en-US"/>
        </w:rPr>
      </w:pPr>
      <w:r>
        <w:rPr>
          <w:rFonts w:ascii="Segoe UI Emoji" w:hAnsi="Segoe UI Emoji" w:cs="Segoe UI Emoji"/>
          <w:sz w:val="21"/>
          <w:szCs w:val="21"/>
          <w:shd w:val="clear" w:color="auto" w:fill="FFFFFF"/>
        </w:rPr>
        <w:t>⚡</w:t>
      </w:r>
      <w:r w:rsidRPr="00A01EFD">
        <w:rPr>
          <w:rFonts w:asciiTheme="minorBidi" w:eastAsia="Arial" w:hAnsiTheme="minorBidi" w:cs="Arial"/>
          <w:i/>
          <w:color w:val="000000"/>
          <w:sz w:val="18"/>
          <w:szCs w:val="22"/>
          <w:lang w:eastAsia="en-GB"/>
        </w:rPr>
        <w:t>The first goal concerns energy efficiency and low carbon emissions, which aims to increase dependence on cleaner energy, such as hydrogen fuel or natural gas, and applying a national green building standard.</w:t>
      </w:r>
    </w:p>
    <w:p w14:paraId="6E91D546" w14:textId="77777777" w:rsidR="00907A4A" w:rsidRPr="00A01EFD" w:rsidRDefault="00907A4A" w:rsidP="00A01EFD">
      <w:pPr>
        <w:pStyle w:val="FootnoteText"/>
        <w:numPr>
          <w:ilvl w:val="0"/>
          <w:numId w:val="27"/>
        </w:numPr>
        <w:rPr>
          <w:lang w:val="en-US"/>
        </w:rPr>
      </w:pPr>
      <w:r w:rsidRPr="00A01EFD">
        <w:rPr>
          <w:rFonts w:ascii="Segoe UI Emoji" w:eastAsia="Arial" w:hAnsi="Segoe UI Emoji" w:cs="Segoe UI Emoji"/>
          <w:i/>
          <w:color w:val="000000"/>
          <w:sz w:val="18"/>
          <w:szCs w:val="22"/>
          <w:lang w:eastAsia="en-GB"/>
        </w:rPr>
        <w:t>🌱</w:t>
      </w:r>
      <w:r w:rsidRPr="00A01EFD">
        <w:rPr>
          <w:rFonts w:asciiTheme="minorBidi" w:eastAsia="Arial" w:hAnsiTheme="minorBidi" w:cs="Arial"/>
          <w:i/>
          <w:color w:val="000000"/>
          <w:sz w:val="18"/>
          <w:szCs w:val="22"/>
          <w:lang w:eastAsia="en-GB"/>
        </w:rPr>
        <w:t>The second goal concerns building resilience, which aims to protect citizens’ health and confront any diseases caused by climate change. It is also concerned with confronting biodiversity loss, as well as implementing flood protection systems.</w:t>
      </w:r>
    </w:p>
    <w:p w14:paraId="684B3F85" w14:textId="77777777" w:rsidR="00907A4A" w:rsidRPr="00A01EFD" w:rsidRDefault="00907A4A" w:rsidP="00A01EFD">
      <w:pPr>
        <w:pStyle w:val="FootnoteText"/>
        <w:numPr>
          <w:ilvl w:val="0"/>
          <w:numId w:val="27"/>
        </w:numPr>
        <w:rPr>
          <w:lang w:val="en-US"/>
        </w:rPr>
      </w:pPr>
      <w:r w:rsidRPr="00A01EFD">
        <w:rPr>
          <w:rFonts w:ascii="Segoe UI Emoji" w:eastAsia="Arial" w:hAnsi="Segoe UI Emoji" w:cs="Segoe UI Emoji"/>
          <w:i/>
          <w:color w:val="000000"/>
          <w:sz w:val="18"/>
          <w:szCs w:val="22"/>
          <w:lang w:eastAsia="en-GB"/>
        </w:rPr>
        <w:t>📈</w:t>
      </w:r>
      <w:r w:rsidRPr="00A01EFD">
        <w:rPr>
          <w:rFonts w:asciiTheme="minorBidi" w:eastAsia="Arial" w:hAnsiTheme="minorBidi" w:cs="Arial"/>
          <w:i/>
          <w:color w:val="000000"/>
          <w:sz w:val="18"/>
          <w:szCs w:val="22"/>
          <w:lang w:eastAsia="en-GB"/>
        </w:rPr>
        <w:t>The third and fourth goals concern governance and business management, which aim to create an enabling and thriving ecosystem for foreign and private investments to increase climate change financing opportunities, as well as promote green banking activities.</w:t>
      </w:r>
    </w:p>
    <w:p w14:paraId="67B4F76F" w14:textId="1ECE381C" w:rsidR="00907A4A" w:rsidRPr="00A01EFD" w:rsidRDefault="00907A4A" w:rsidP="00A01EFD">
      <w:pPr>
        <w:pStyle w:val="FootnoteText"/>
        <w:numPr>
          <w:ilvl w:val="0"/>
          <w:numId w:val="27"/>
        </w:numPr>
        <w:rPr>
          <w:lang w:val="en-US"/>
        </w:rPr>
      </w:pPr>
      <w:r w:rsidRPr="00A01EFD">
        <w:rPr>
          <w:rFonts w:ascii="Segoe UI Emoji" w:eastAsia="Arial" w:hAnsi="Segoe UI Emoji" w:cs="Segoe UI Emoji"/>
          <w:i/>
          <w:color w:val="000000"/>
          <w:sz w:val="18"/>
          <w:szCs w:val="22"/>
          <w:lang w:eastAsia="en-GB"/>
        </w:rPr>
        <w:t>🔬</w:t>
      </w:r>
      <w:r w:rsidRPr="00A01EFD">
        <w:rPr>
          <w:rFonts w:asciiTheme="minorBidi" w:eastAsia="Arial" w:hAnsiTheme="minorBidi" w:cs="Arial"/>
          <w:i/>
          <w:color w:val="000000"/>
          <w:sz w:val="18"/>
          <w:szCs w:val="22"/>
          <w:lang w:eastAsia="en-GB"/>
        </w:rPr>
        <w:t xml:space="preserve"> The fifth goal concerns enhancing scientific research, knowledge management, transferring technology, and spreading environmental</w:t>
      </w:r>
      <w:r>
        <w:rPr>
          <w:rFonts w:ascii="Segoe UI" w:hAnsi="Segoe UI" w:cs="Segoe UI"/>
          <w:sz w:val="21"/>
          <w:szCs w:val="21"/>
          <w:shd w:val="clear" w:color="auto" w:fill="FFFFFF"/>
        </w:rPr>
        <w:t xml:space="preserve"> awareness among citizens and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33633" w14:textId="77777777" w:rsidR="00907A4A" w:rsidRDefault="00907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7216" w14:textId="77777777" w:rsidR="00907A4A" w:rsidRDefault="00907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EE9FD" w14:textId="77777777" w:rsidR="00907A4A" w:rsidRDefault="00907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76E20"/>
    <w:multiLevelType w:val="hybridMultilevel"/>
    <w:tmpl w:val="06E4B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E95375"/>
    <w:multiLevelType w:val="multilevel"/>
    <w:tmpl w:val="C9A07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2300F4"/>
    <w:multiLevelType w:val="hybridMultilevel"/>
    <w:tmpl w:val="6136C1E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13997D1E"/>
    <w:multiLevelType w:val="hybridMultilevel"/>
    <w:tmpl w:val="9F04DE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139D19F4"/>
    <w:multiLevelType w:val="hybridMultilevel"/>
    <w:tmpl w:val="9D4CF058"/>
    <w:lvl w:ilvl="0" w:tplc="26B09F0A">
      <w:start w:val="1"/>
      <w:numFmt w:val="bullet"/>
      <w:lvlText w:val="•"/>
      <w:lvlJc w:val="left"/>
      <w:pPr>
        <w:ind w:left="1019"/>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1" w:tplc="CFEC21BC">
      <w:start w:val="1"/>
      <w:numFmt w:val="bullet"/>
      <w:lvlText w:val="o"/>
      <w:lvlJc w:val="left"/>
      <w:pPr>
        <w:ind w:left="1439"/>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2" w:tplc="791EFCC0">
      <w:start w:val="1"/>
      <w:numFmt w:val="bullet"/>
      <w:lvlText w:val="▪"/>
      <w:lvlJc w:val="left"/>
      <w:pPr>
        <w:ind w:left="2159"/>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3" w:tplc="F33A8A9C">
      <w:start w:val="1"/>
      <w:numFmt w:val="bullet"/>
      <w:lvlText w:val="•"/>
      <w:lvlJc w:val="left"/>
      <w:pPr>
        <w:ind w:left="2879"/>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4" w:tplc="F85800FC">
      <w:start w:val="1"/>
      <w:numFmt w:val="bullet"/>
      <w:lvlText w:val="o"/>
      <w:lvlJc w:val="left"/>
      <w:pPr>
        <w:ind w:left="3599"/>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5" w:tplc="0C5EC052">
      <w:start w:val="1"/>
      <w:numFmt w:val="bullet"/>
      <w:lvlText w:val="▪"/>
      <w:lvlJc w:val="left"/>
      <w:pPr>
        <w:ind w:left="4319"/>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6" w:tplc="933E3D40">
      <w:start w:val="1"/>
      <w:numFmt w:val="bullet"/>
      <w:lvlText w:val="•"/>
      <w:lvlJc w:val="left"/>
      <w:pPr>
        <w:ind w:left="5039"/>
      </w:pPr>
      <w:rPr>
        <w:rFonts w:ascii="Arial" w:eastAsia="Arial" w:hAnsi="Arial" w:cs="Arial"/>
        <w:b w:val="0"/>
        <w:i w:val="0"/>
        <w:strike w:val="0"/>
        <w:dstrike w:val="0"/>
        <w:color w:val="C00000"/>
        <w:sz w:val="22"/>
        <w:szCs w:val="22"/>
        <w:u w:val="none" w:color="000000"/>
        <w:bdr w:val="none" w:sz="0" w:space="0" w:color="auto"/>
        <w:shd w:val="clear" w:color="auto" w:fill="auto"/>
        <w:vertAlign w:val="baseline"/>
      </w:rPr>
    </w:lvl>
    <w:lvl w:ilvl="7" w:tplc="1700985E">
      <w:start w:val="1"/>
      <w:numFmt w:val="bullet"/>
      <w:lvlText w:val="o"/>
      <w:lvlJc w:val="left"/>
      <w:pPr>
        <w:ind w:left="5759"/>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lvl w:ilvl="8" w:tplc="BEEE32AC">
      <w:start w:val="1"/>
      <w:numFmt w:val="bullet"/>
      <w:lvlText w:val="▪"/>
      <w:lvlJc w:val="left"/>
      <w:pPr>
        <w:ind w:left="6479"/>
      </w:pPr>
      <w:rPr>
        <w:rFonts w:ascii="Segoe UI Symbol" w:eastAsia="Segoe UI Symbol" w:hAnsi="Segoe UI Symbol" w:cs="Segoe UI Symbol"/>
        <w:b w:val="0"/>
        <w:i w:val="0"/>
        <w:strike w:val="0"/>
        <w:dstrike w:val="0"/>
        <w:color w:val="C00000"/>
        <w:sz w:val="22"/>
        <w:szCs w:val="22"/>
        <w:u w:val="none" w:color="000000"/>
        <w:bdr w:val="none" w:sz="0" w:space="0" w:color="auto"/>
        <w:shd w:val="clear" w:color="auto" w:fill="auto"/>
        <w:vertAlign w:val="baseline"/>
      </w:rPr>
    </w:lvl>
  </w:abstractNum>
  <w:abstractNum w:abstractNumId="5" w15:restartNumberingAfterBreak="0">
    <w:nsid w:val="16BF5825"/>
    <w:multiLevelType w:val="hybridMultilevel"/>
    <w:tmpl w:val="AA5AF158"/>
    <w:lvl w:ilvl="0" w:tplc="EEF4C398">
      <w:start w:val="1"/>
      <w:numFmt w:val="bullet"/>
      <w:pStyle w:val="Bullets2"/>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F860B5"/>
    <w:multiLevelType w:val="multilevel"/>
    <w:tmpl w:val="C0C02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69198D"/>
    <w:multiLevelType w:val="multilevel"/>
    <w:tmpl w:val="13DC2A9A"/>
    <w:lvl w:ilvl="0">
      <w:start w:val="1"/>
      <w:numFmt w:val="bullet"/>
      <w:lvlText w:val=""/>
      <w:lvlJc w:val="left"/>
      <w:pPr>
        <w:tabs>
          <w:tab w:val="num" w:pos="720"/>
        </w:tabs>
        <w:ind w:left="720" w:hanging="360"/>
      </w:pPr>
      <w:rPr>
        <w:rFonts w:ascii="Symbol" w:hAnsi="Symbol" w:hint="default"/>
        <w:sz w:val="20"/>
      </w:rPr>
    </w:lvl>
    <w:lvl w:ilvl="1">
      <w:start w:val="17"/>
      <w:numFmt w:val="decimal"/>
      <w:lvlText w:val="%2."/>
      <w:lvlJc w:val="left"/>
      <w:pPr>
        <w:ind w:left="1440" w:hanging="360"/>
      </w:pPr>
      <w:rPr>
        <w:rFonts w:ascii="Arial" w:hAnsi="Arial" w:cs="Arial" w:hint="default"/>
        <w:b/>
        <w:color w:val="21075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1675D3"/>
    <w:multiLevelType w:val="multilevel"/>
    <w:tmpl w:val="C0C02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B4391"/>
    <w:multiLevelType w:val="hybridMultilevel"/>
    <w:tmpl w:val="0F14D514"/>
    <w:lvl w:ilvl="0" w:tplc="FC8AC848">
      <w:start w:val="1"/>
      <w:numFmt w:val="bullet"/>
      <w:pStyle w:val="Tablebullet1"/>
      <w:lvlText w:val=""/>
      <w:lvlJc w:val="left"/>
      <w:pPr>
        <w:ind w:left="835" w:hanging="360"/>
      </w:pPr>
      <w:rPr>
        <w:rFonts w:ascii="Symbol" w:hAnsi="Symbol" w:cs="Symbol" w:hint="default"/>
        <w:b w:val="0"/>
        <w:i w:val="0"/>
        <w:caps w:val="0"/>
        <w:strike w:val="0"/>
        <w:dstrike w:val="0"/>
        <w:vanish w:val="0"/>
        <w:color w:val="C8107D"/>
        <w:sz w:val="18"/>
        <w:vertAlign w:val="baseline"/>
      </w:rPr>
    </w:lvl>
    <w:lvl w:ilvl="1" w:tplc="08090003">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0" w15:restartNumberingAfterBreak="0">
    <w:nsid w:val="34142222"/>
    <w:multiLevelType w:val="hybridMultilevel"/>
    <w:tmpl w:val="0D6A1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DC27BB"/>
    <w:multiLevelType w:val="hybridMultilevel"/>
    <w:tmpl w:val="B1D27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116CD"/>
    <w:multiLevelType w:val="hybridMultilevel"/>
    <w:tmpl w:val="EE22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E2935"/>
    <w:multiLevelType w:val="hybridMultilevel"/>
    <w:tmpl w:val="40D2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D70F4"/>
    <w:multiLevelType w:val="multilevel"/>
    <w:tmpl w:val="FE90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D826F6"/>
    <w:multiLevelType w:val="multilevel"/>
    <w:tmpl w:val="E29886DE"/>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FE467F"/>
    <w:multiLevelType w:val="hybridMultilevel"/>
    <w:tmpl w:val="68A8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580989"/>
    <w:multiLevelType w:val="hybridMultilevel"/>
    <w:tmpl w:val="B1549A74"/>
    <w:lvl w:ilvl="0" w:tplc="32FC59FC">
      <w:start w:val="1"/>
      <w:numFmt w:val="bullet"/>
      <w:pStyle w:val="Bullets1"/>
      <w:lvlText w:val=""/>
      <w:lvlJc w:val="left"/>
      <w:pPr>
        <w:ind w:left="1440" w:hanging="360"/>
      </w:pPr>
      <w:rPr>
        <w:rFonts w:ascii="Symbol" w:hAnsi="Symbol" w:cs="Symbol" w:hint="default"/>
        <w:b w:val="0"/>
        <w:i w:val="0"/>
        <w:caps w:val="0"/>
        <w:strike w:val="0"/>
        <w:dstrike w:val="0"/>
        <w:vanish w:val="0"/>
        <w:color w:val="auto"/>
        <w:sz w:val="20"/>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7A5BE3"/>
    <w:multiLevelType w:val="hybridMultilevel"/>
    <w:tmpl w:val="C2E8EB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F8848A3"/>
    <w:multiLevelType w:val="hybridMultilevel"/>
    <w:tmpl w:val="D0FE453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0" w15:restartNumberingAfterBreak="0">
    <w:nsid w:val="55904A1F"/>
    <w:multiLevelType w:val="hybridMultilevel"/>
    <w:tmpl w:val="8E96B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FA0A61"/>
    <w:multiLevelType w:val="hybridMultilevel"/>
    <w:tmpl w:val="C296A55E"/>
    <w:lvl w:ilvl="0" w:tplc="0809000F">
      <w:start w:val="1"/>
      <w:numFmt w:val="decimal"/>
      <w:lvlText w:val="%1."/>
      <w:lvlJc w:val="left"/>
      <w:pPr>
        <w:ind w:left="849" w:hanging="360"/>
      </w:pPr>
    </w:lvl>
    <w:lvl w:ilvl="1" w:tplc="08090019" w:tentative="1">
      <w:start w:val="1"/>
      <w:numFmt w:val="lowerLetter"/>
      <w:lvlText w:val="%2."/>
      <w:lvlJc w:val="left"/>
      <w:pPr>
        <w:ind w:left="1569" w:hanging="360"/>
      </w:pPr>
    </w:lvl>
    <w:lvl w:ilvl="2" w:tplc="0809001B" w:tentative="1">
      <w:start w:val="1"/>
      <w:numFmt w:val="lowerRoman"/>
      <w:lvlText w:val="%3."/>
      <w:lvlJc w:val="right"/>
      <w:pPr>
        <w:ind w:left="2289" w:hanging="180"/>
      </w:pPr>
    </w:lvl>
    <w:lvl w:ilvl="3" w:tplc="0809000F" w:tentative="1">
      <w:start w:val="1"/>
      <w:numFmt w:val="decimal"/>
      <w:lvlText w:val="%4."/>
      <w:lvlJc w:val="left"/>
      <w:pPr>
        <w:ind w:left="3009" w:hanging="360"/>
      </w:pPr>
    </w:lvl>
    <w:lvl w:ilvl="4" w:tplc="08090019" w:tentative="1">
      <w:start w:val="1"/>
      <w:numFmt w:val="lowerLetter"/>
      <w:lvlText w:val="%5."/>
      <w:lvlJc w:val="left"/>
      <w:pPr>
        <w:ind w:left="3729" w:hanging="360"/>
      </w:pPr>
    </w:lvl>
    <w:lvl w:ilvl="5" w:tplc="0809001B" w:tentative="1">
      <w:start w:val="1"/>
      <w:numFmt w:val="lowerRoman"/>
      <w:lvlText w:val="%6."/>
      <w:lvlJc w:val="right"/>
      <w:pPr>
        <w:ind w:left="4449" w:hanging="180"/>
      </w:pPr>
    </w:lvl>
    <w:lvl w:ilvl="6" w:tplc="0809000F" w:tentative="1">
      <w:start w:val="1"/>
      <w:numFmt w:val="decimal"/>
      <w:lvlText w:val="%7."/>
      <w:lvlJc w:val="left"/>
      <w:pPr>
        <w:ind w:left="5169" w:hanging="360"/>
      </w:pPr>
    </w:lvl>
    <w:lvl w:ilvl="7" w:tplc="08090019" w:tentative="1">
      <w:start w:val="1"/>
      <w:numFmt w:val="lowerLetter"/>
      <w:lvlText w:val="%8."/>
      <w:lvlJc w:val="left"/>
      <w:pPr>
        <w:ind w:left="5889" w:hanging="360"/>
      </w:pPr>
    </w:lvl>
    <w:lvl w:ilvl="8" w:tplc="0809001B" w:tentative="1">
      <w:start w:val="1"/>
      <w:numFmt w:val="lowerRoman"/>
      <w:lvlText w:val="%9."/>
      <w:lvlJc w:val="right"/>
      <w:pPr>
        <w:ind w:left="6609" w:hanging="180"/>
      </w:pPr>
    </w:lvl>
  </w:abstractNum>
  <w:abstractNum w:abstractNumId="22" w15:restartNumberingAfterBreak="0">
    <w:nsid w:val="62AE7B67"/>
    <w:multiLevelType w:val="multilevel"/>
    <w:tmpl w:val="FE2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A75C18"/>
    <w:multiLevelType w:val="hybridMultilevel"/>
    <w:tmpl w:val="B7607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4934D9"/>
    <w:multiLevelType w:val="multilevel"/>
    <w:tmpl w:val="367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124F25"/>
    <w:multiLevelType w:val="hybridMultilevel"/>
    <w:tmpl w:val="13B4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31A57"/>
    <w:multiLevelType w:val="multilevel"/>
    <w:tmpl w:val="60D2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4B2929"/>
    <w:multiLevelType w:val="hybridMultilevel"/>
    <w:tmpl w:val="0C42C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D71E2"/>
    <w:multiLevelType w:val="multilevel"/>
    <w:tmpl w:val="54F8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784AE7"/>
    <w:multiLevelType w:val="hybridMultilevel"/>
    <w:tmpl w:val="221E32F0"/>
    <w:lvl w:ilvl="0" w:tplc="AF46AFE2">
      <w:start w:val="1"/>
      <w:numFmt w:val="decimal"/>
      <w:lvlText w:val="%1."/>
      <w:lvlJc w:val="left"/>
      <w:pPr>
        <w:ind w:left="720" w:hanging="360"/>
      </w:pPr>
      <w:rPr>
        <w:rFonts w:asciiTheme="minorBidi" w:hAnsiTheme="minorBidi" w:cstheme="minorBidi" w:hint="default"/>
        <w:b/>
        <w:bCs/>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
  </w:num>
  <w:num w:numId="3">
    <w:abstractNumId w:val="24"/>
  </w:num>
  <w:num w:numId="4">
    <w:abstractNumId w:val="28"/>
  </w:num>
  <w:num w:numId="5">
    <w:abstractNumId w:val="14"/>
  </w:num>
  <w:num w:numId="6">
    <w:abstractNumId w:val="25"/>
  </w:num>
  <w:num w:numId="7">
    <w:abstractNumId w:val="23"/>
  </w:num>
  <w:num w:numId="8">
    <w:abstractNumId w:val="2"/>
  </w:num>
  <w:num w:numId="9">
    <w:abstractNumId w:val="11"/>
  </w:num>
  <w:num w:numId="10">
    <w:abstractNumId w:val="10"/>
  </w:num>
  <w:num w:numId="11">
    <w:abstractNumId w:val="15"/>
  </w:num>
  <w:num w:numId="12">
    <w:abstractNumId w:val="0"/>
  </w:num>
  <w:num w:numId="13">
    <w:abstractNumId w:val="20"/>
  </w:num>
  <w:num w:numId="14">
    <w:abstractNumId w:val="12"/>
  </w:num>
  <w:num w:numId="15">
    <w:abstractNumId w:val="29"/>
  </w:num>
  <w:num w:numId="16">
    <w:abstractNumId w:val="7"/>
  </w:num>
  <w:num w:numId="17">
    <w:abstractNumId w:val="4"/>
  </w:num>
  <w:num w:numId="18">
    <w:abstractNumId w:val="13"/>
  </w:num>
  <w:num w:numId="19">
    <w:abstractNumId w:val="27"/>
  </w:num>
  <w:num w:numId="20">
    <w:abstractNumId w:val="16"/>
  </w:num>
  <w:num w:numId="21">
    <w:abstractNumId w:val="22"/>
  </w:num>
  <w:num w:numId="22">
    <w:abstractNumId w:val="8"/>
  </w:num>
  <w:num w:numId="23">
    <w:abstractNumId w:val="17"/>
  </w:num>
  <w:num w:numId="24">
    <w:abstractNumId w:val="5"/>
  </w:num>
  <w:num w:numId="25">
    <w:abstractNumId w:val="3"/>
  </w:num>
  <w:num w:numId="26">
    <w:abstractNumId w:val="21"/>
  </w:num>
  <w:num w:numId="27">
    <w:abstractNumId w:val="6"/>
  </w:num>
  <w:num w:numId="28">
    <w:abstractNumId w:val="18"/>
  </w:num>
  <w:num w:numId="29">
    <w:abstractNumId w:val="9"/>
  </w:num>
  <w:num w:numId="30">
    <w:abstractNumId w:val="19"/>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7A9"/>
    <w:rsid w:val="00004893"/>
    <w:rsid w:val="00082189"/>
    <w:rsid w:val="00082377"/>
    <w:rsid w:val="00095934"/>
    <w:rsid w:val="0009636C"/>
    <w:rsid w:val="000B7FCB"/>
    <w:rsid w:val="000F39C5"/>
    <w:rsid w:val="00114377"/>
    <w:rsid w:val="00114CCE"/>
    <w:rsid w:val="001416F8"/>
    <w:rsid w:val="00180E06"/>
    <w:rsid w:val="001E3D62"/>
    <w:rsid w:val="00226908"/>
    <w:rsid w:val="00251B09"/>
    <w:rsid w:val="0026372C"/>
    <w:rsid w:val="00290363"/>
    <w:rsid w:val="002B5D6F"/>
    <w:rsid w:val="002B692E"/>
    <w:rsid w:val="002D74F5"/>
    <w:rsid w:val="003371B7"/>
    <w:rsid w:val="00342210"/>
    <w:rsid w:val="003F5542"/>
    <w:rsid w:val="00406A10"/>
    <w:rsid w:val="00447A36"/>
    <w:rsid w:val="00456EF4"/>
    <w:rsid w:val="004A1846"/>
    <w:rsid w:val="004B3948"/>
    <w:rsid w:val="004D4AFD"/>
    <w:rsid w:val="00526DBD"/>
    <w:rsid w:val="005A078A"/>
    <w:rsid w:val="005C4744"/>
    <w:rsid w:val="005D3E40"/>
    <w:rsid w:val="0060326A"/>
    <w:rsid w:val="00626B16"/>
    <w:rsid w:val="00636F5C"/>
    <w:rsid w:val="006447CA"/>
    <w:rsid w:val="00650B17"/>
    <w:rsid w:val="00685C6D"/>
    <w:rsid w:val="006911AA"/>
    <w:rsid w:val="006B2785"/>
    <w:rsid w:val="006B4CA9"/>
    <w:rsid w:val="006B5B74"/>
    <w:rsid w:val="006B7FC8"/>
    <w:rsid w:val="006E49B9"/>
    <w:rsid w:val="007003BC"/>
    <w:rsid w:val="00701FEE"/>
    <w:rsid w:val="00702826"/>
    <w:rsid w:val="007136F0"/>
    <w:rsid w:val="00744EA0"/>
    <w:rsid w:val="00773F1D"/>
    <w:rsid w:val="007B2B34"/>
    <w:rsid w:val="007F486E"/>
    <w:rsid w:val="007F68CF"/>
    <w:rsid w:val="0080639C"/>
    <w:rsid w:val="00811468"/>
    <w:rsid w:val="00831000"/>
    <w:rsid w:val="008400D7"/>
    <w:rsid w:val="00845191"/>
    <w:rsid w:val="008603A7"/>
    <w:rsid w:val="008878BD"/>
    <w:rsid w:val="0089608D"/>
    <w:rsid w:val="008A2D9E"/>
    <w:rsid w:val="008B64F3"/>
    <w:rsid w:val="00900092"/>
    <w:rsid w:val="00904935"/>
    <w:rsid w:val="00907A4A"/>
    <w:rsid w:val="00946A58"/>
    <w:rsid w:val="00971771"/>
    <w:rsid w:val="009D2462"/>
    <w:rsid w:val="00A01EFD"/>
    <w:rsid w:val="00A33F37"/>
    <w:rsid w:val="00A633A0"/>
    <w:rsid w:val="00A63B68"/>
    <w:rsid w:val="00A92E79"/>
    <w:rsid w:val="00A933EC"/>
    <w:rsid w:val="00A95F33"/>
    <w:rsid w:val="00AC0017"/>
    <w:rsid w:val="00AF448B"/>
    <w:rsid w:val="00B0235F"/>
    <w:rsid w:val="00B5148A"/>
    <w:rsid w:val="00B519EB"/>
    <w:rsid w:val="00B73F19"/>
    <w:rsid w:val="00B7430B"/>
    <w:rsid w:val="00B812E8"/>
    <w:rsid w:val="00B934C8"/>
    <w:rsid w:val="00BE6F1F"/>
    <w:rsid w:val="00BE7B01"/>
    <w:rsid w:val="00BF5CBB"/>
    <w:rsid w:val="00C42D02"/>
    <w:rsid w:val="00C767A3"/>
    <w:rsid w:val="00C9424B"/>
    <w:rsid w:val="00C97A30"/>
    <w:rsid w:val="00CD1924"/>
    <w:rsid w:val="00D11649"/>
    <w:rsid w:val="00D24BD5"/>
    <w:rsid w:val="00D30573"/>
    <w:rsid w:val="00D553B7"/>
    <w:rsid w:val="00D755CF"/>
    <w:rsid w:val="00DA3F88"/>
    <w:rsid w:val="00DA730C"/>
    <w:rsid w:val="00DB39A8"/>
    <w:rsid w:val="00DD7AAC"/>
    <w:rsid w:val="00DF27A9"/>
    <w:rsid w:val="00E13ECB"/>
    <w:rsid w:val="00E15DDD"/>
    <w:rsid w:val="00E1746D"/>
    <w:rsid w:val="00E33B57"/>
    <w:rsid w:val="00E42E5B"/>
    <w:rsid w:val="00E45FE7"/>
    <w:rsid w:val="00E93C0A"/>
    <w:rsid w:val="00EA082B"/>
    <w:rsid w:val="00EA2326"/>
    <w:rsid w:val="00ED7CB5"/>
    <w:rsid w:val="00EF484D"/>
    <w:rsid w:val="00F0689D"/>
    <w:rsid w:val="00F16065"/>
    <w:rsid w:val="00F40920"/>
    <w:rsid w:val="00F45C9E"/>
    <w:rsid w:val="00F73D42"/>
    <w:rsid w:val="00F81D36"/>
    <w:rsid w:val="00F91717"/>
    <w:rsid w:val="00F97B3E"/>
    <w:rsid w:val="00FA18A5"/>
    <w:rsid w:val="00FB23CF"/>
    <w:rsid w:val="00FB3A8E"/>
    <w:rsid w:val="00FF0C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93FFFA"/>
  <w15:chartTrackingRefBased/>
  <w15:docId w15:val="{E81AAA0B-CA72-9B46-93B2-E01062E2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5CBB"/>
    <w:pPr>
      <w:widowControl w:val="0"/>
      <w:autoSpaceDE w:val="0"/>
      <w:autoSpaceDN w:val="0"/>
      <w:ind w:left="129" w:right="1641"/>
      <w:outlineLvl w:val="0"/>
    </w:pPr>
    <w:rPr>
      <w:rFonts w:ascii="Arial" w:eastAsia="Arial" w:hAnsi="Arial" w:cs="Arial"/>
      <w:b/>
      <w:bCs/>
      <w:sz w:val="102"/>
      <w:szCs w:val="102"/>
    </w:rPr>
  </w:style>
  <w:style w:type="paragraph" w:styleId="Heading2">
    <w:name w:val="heading 2"/>
    <w:basedOn w:val="Normal"/>
    <w:next w:val="Normal"/>
    <w:link w:val="Heading2Char"/>
    <w:uiPriority w:val="9"/>
    <w:unhideWhenUsed/>
    <w:qFormat/>
    <w:rsid w:val="00701FE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FA18A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E5B"/>
    <w:rPr>
      <w:color w:val="0000FF"/>
      <w:u w:val="single"/>
    </w:rPr>
  </w:style>
  <w:style w:type="paragraph" w:styleId="NormalWeb">
    <w:name w:val="Normal (Web)"/>
    <w:basedOn w:val="Normal"/>
    <w:uiPriority w:val="99"/>
    <w:unhideWhenUsed/>
    <w:rsid w:val="00AF448B"/>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AF448B"/>
    <w:pPr>
      <w:tabs>
        <w:tab w:val="center" w:pos="4513"/>
        <w:tab w:val="right" w:pos="9026"/>
      </w:tabs>
    </w:pPr>
  </w:style>
  <w:style w:type="character" w:customStyle="1" w:styleId="FooterChar">
    <w:name w:val="Footer Char"/>
    <w:basedOn w:val="DefaultParagraphFont"/>
    <w:link w:val="Footer"/>
    <w:uiPriority w:val="99"/>
    <w:rsid w:val="00AF448B"/>
  </w:style>
  <w:style w:type="character" w:styleId="PageNumber">
    <w:name w:val="page number"/>
    <w:basedOn w:val="DefaultParagraphFont"/>
    <w:uiPriority w:val="99"/>
    <w:semiHidden/>
    <w:unhideWhenUsed/>
    <w:rsid w:val="00AF448B"/>
  </w:style>
  <w:style w:type="table" w:styleId="TableGrid">
    <w:name w:val="Table Grid"/>
    <w:basedOn w:val="TableNormal"/>
    <w:uiPriority w:val="39"/>
    <w:rsid w:val="00702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02826"/>
    <w:pPr>
      <w:ind w:left="720"/>
      <w:contextualSpacing/>
    </w:pPr>
  </w:style>
  <w:style w:type="character" w:styleId="CommentReference">
    <w:name w:val="annotation reference"/>
    <w:basedOn w:val="DefaultParagraphFont"/>
    <w:uiPriority w:val="99"/>
    <w:semiHidden/>
    <w:unhideWhenUsed/>
    <w:rsid w:val="00B5148A"/>
    <w:rPr>
      <w:sz w:val="16"/>
      <w:szCs w:val="16"/>
    </w:rPr>
  </w:style>
  <w:style w:type="paragraph" w:styleId="CommentText">
    <w:name w:val="annotation text"/>
    <w:basedOn w:val="Normal"/>
    <w:link w:val="CommentTextChar"/>
    <w:uiPriority w:val="99"/>
    <w:semiHidden/>
    <w:unhideWhenUsed/>
    <w:rsid w:val="00B5148A"/>
    <w:rPr>
      <w:sz w:val="20"/>
      <w:szCs w:val="20"/>
    </w:rPr>
  </w:style>
  <w:style w:type="character" w:customStyle="1" w:styleId="CommentTextChar">
    <w:name w:val="Comment Text Char"/>
    <w:basedOn w:val="DefaultParagraphFont"/>
    <w:link w:val="CommentText"/>
    <w:uiPriority w:val="99"/>
    <w:semiHidden/>
    <w:rsid w:val="00B5148A"/>
    <w:rPr>
      <w:sz w:val="20"/>
      <w:szCs w:val="20"/>
    </w:rPr>
  </w:style>
  <w:style w:type="paragraph" w:styleId="Header">
    <w:name w:val="header"/>
    <w:basedOn w:val="Normal"/>
    <w:link w:val="HeaderChar"/>
    <w:uiPriority w:val="99"/>
    <w:unhideWhenUsed/>
    <w:rsid w:val="000B7FCB"/>
    <w:pPr>
      <w:tabs>
        <w:tab w:val="center" w:pos="4320"/>
        <w:tab w:val="right" w:pos="8640"/>
      </w:tabs>
    </w:pPr>
  </w:style>
  <w:style w:type="character" w:customStyle="1" w:styleId="HeaderChar">
    <w:name w:val="Header Char"/>
    <w:basedOn w:val="DefaultParagraphFont"/>
    <w:link w:val="Header"/>
    <w:uiPriority w:val="99"/>
    <w:rsid w:val="000B7FCB"/>
  </w:style>
  <w:style w:type="character" w:customStyle="1" w:styleId="Heading1Char">
    <w:name w:val="Heading 1 Char"/>
    <w:basedOn w:val="DefaultParagraphFont"/>
    <w:link w:val="Heading1"/>
    <w:uiPriority w:val="9"/>
    <w:rsid w:val="00BF5CBB"/>
    <w:rPr>
      <w:rFonts w:ascii="Arial" w:eastAsia="Arial" w:hAnsi="Arial" w:cs="Arial"/>
      <w:b/>
      <w:bCs/>
      <w:sz w:val="102"/>
      <w:szCs w:val="102"/>
    </w:rPr>
  </w:style>
  <w:style w:type="paragraph" w:styleId="BodyText">
    <w:name w:val="Body Text"/>
    <w:basedOn w:val="Normal"/>
    <w:link w:val="BodyTextChar"/>
    <w:uiPriority w:val="1"/>
    <w:qFormat/>
    <w:rsid w:val="00BF5CBB"/>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BF5CBB"/>
    <w:rPr>
      <w:rFonts w:ascii="Arial" w:eastAsia="Arial" w:hAnsi="Arial" w:cs="Arial"/>
    </w:rPr>
  </w:style>
  <w:style w:type="character" w:customStyle="1" w:styleId="Heading2Char">
    <w:name w:val="Heading 2 Char"/>
    <w:basedOn w:val="DefaultParagraphFont"/>
    <w:link w:val="Heading2"/>
    <w:uiPriority w:val="9"/>
    <w:rsid w:val="00701FEE"/>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831000"/>
    <w:rPr>
      <w:b/>
      <w:bCs/>
    </w:rPr>
  </w:style>
  <w:style w:type="character" w:customStyle="1" w:styleId="CommentSubjectChar">
    <w:name w:val="Comment Subject Char"/>
    <w:basedOn w:val="CommentTextChar"/>
    <w:link w:val="CommentSubject"/>
    <w:uiPriority w:val="99"/>
    <w:semiHidden/>
    <w:rsid w:val="00831000"/>
    <w:rPr>
      <w:b/>
      <w:bCs/>
      <w:sz w:val="20"/>
      <w:szCs w:val="20"/>
    </w:rPr>
  </w:style>
  <w:style w:type="paragraph" w:customStyle="1" w:styleId="paragraph">
    <w:name w:val="paragraph"/>
    <w:basedOn w:val="Normal"/>
    <w:rsid w:val="00831000"/>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831000"/>
  </w:style>
  <w:style w:type="character" w:customStyle="1" w:styleId="eop">
    <w:name w:val="eop"/>
    <w:basedOn w:val="DefaultParagraphFont"/>
    <w:rsid w:val="00831000"/>
  </w:style>
  <w:style w:type="character" w:styleId="UnresolvedMention">
    <w:name w:val="Unresolved Mention"/>
    <w:basedOn w:val="DefaultParagraphFont"/>
    <w:uiPriority w:val="99"/>
    <w:semiHidden/>
    <w:unhideWhenUsed/>
    <w:rsid w:val="00650B17"/>
    <w:rPr>
      <w:color w:val="605E5C"/>
      <w:shd w:val="clear" w:color="auto" w:fill="E1DFDD"/>
    </w:rPr>
  </w:style>
  <w:style w:type="table" w:customStyle="1" w:styleId="TableGrid0">
    <w:name w:val="TableGrid"/>
    <w:rsid w:val="00C42D02"/>
    <w:rPr>
      <w:rFonts w:eastAsiaTheme="minorEastAsia"/>
      <w:sz w:val="22"/>
      <w:szCs w:val="22"/>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13ECB"/>
    <w:rPr>
      <w:color w:val="954F72" w:themeColor="followedHyperlink"/>
      <w:u w:val="single"/>
    </w:rPr>
  </w:style>
  <w:style w:type="paragraph" w:customStyle="1" w:styleId="Bullets1">
    <w:name w:val="Bullets 1"/>
    <w:qFormat/>
    <w:rsid w:val="00E15DDD"/>
    <w:pPr>
      <w:numPr>
        <w:numId w:val="23"/>
      </w:numPr>
      <w:tabs>
        <w:tab w:val="left" w:pos="1152"/>
      </w:tabs>
      <w:spacing w:after="80"/>
      <w:jc w:val="both"/>
    </w:pPr>
    <w:rPr>
      <w:rFonts w:asciiTheme="minorBidi" w:hAnsiTheme="minorBidi" w:cs="Times New Roman"/>
      <w:sz w:val="22"/>
      <w:szCs w:val="20"/>
    </w:rPr>
  </w:style>
  <w:style w:type="paragraph" w:customStyle="1" w:styleId="Bullets2">
    <w:name w:val="Bullets 2"/>
    <w:basedOn w:val="Bullets1"/>
    <w:qFormat/>
    <w:rsid w:val="00E15DDD"/>
    <w:pPr>
      <w:numPr>
        <w:numId w:val="24"/>
      </w:numPr>
      <w:tabs>
        <w:tab w:val="clear" w:pos="1152"/>
        <w:tab w:val="left" w:pos="1584"/>
      </w:tabs>
      <w:ind w:left="1584" w:hanging="432"/>
    </w:pPr>
  </w:style>
  <w:style w:type="character" w:customStyle="1" w:styleId="Heading4Char">
    <w:name w:val="Heading 4 Char"/>
    <w:basedOn w:val="DefaultParagraphFont"/>
    <w:link w:val="Heading4"/>
    <w:uiPriority w:val="9"/>
    <w:semiHidden/>
    <w:rsid w:val="00FA18A5"/>
    <w:rPr>
      <w:rFonts w:asciiTheme="majorHAnsi" w:eastAsiaTheme="majorEastAsia" w:hAnsiTheme="majorHAnsi" w:cstheme="majorBidi"/>
      <w:i/>
      <w:iCs/>
      <w:color w:val="2F5496" w:themeColor="accent1" w:themeShade="BF"/>
    </w:rPr>
  </w:style>
  <w:style w:type="paragraph" w:customStyle="1" w:styleId="Footnote">
    <w:name w:val="Footnote"/>
    <w:basedOn w:val="BodyText"/>
    <w:uiPriority w:val="1"/>
    <w:qFormat/>
    <w:rsid w:val="00636F5C"/>
    <w:pPr>
      <w:widowControl/>
      <w:autoSpaceDE/>
      <w:autoSpaceDN/>
      <w:spacing w:before="60" w:after="60"/>
      <w:ind w:left="144" w:hanging="144"/>
    </w:pPr>
    <w:rPr>
      <w:rFonts w:asciiTheme="minorBidi" w:hAnsiTheme="minorBidi"/>
      <w:i/>
      <w:color w:val="000000"/>
      <w:sz w:val="18"/>
      <w:szCs w:val="22"/>
      <w:lang w:eastAsia="en-GB"/>
    </w:rPr>
  </w:style>
  <w:style w:type="character" w:customStyle="1" w:styleId="ListParagraphChar">
    <w:name w:val="List Paragraph Char"/>
    <w:basedOn w:val="DefaultParagraphFont"/>
    <w:link w:val="ListParagraph"/>
    <w:uiPriority w:val="34"/>
    <w:rsid w:val="00636F5C"/>
  </w:style>
  <w:style w:type="paragraph" w:styleId="FootnoteText">
    <w:name w:val="footnote text"/>
    <w:basedOn w:val="Normal"/>
    <w:link w:val="FootnoteTextChar"/>
    <w:uiPriority w:val="99"/>
    <w:semiHidden/>
    <w:unhideWhenUsed/>
    <w:rsid w:val="00A01EFD"/>
    <w:rPr>
      <w:sz w:val="20"/>
      <w:szCs w:val="20"/>
    </w:rPr>
  </w:style>
  <w:style w:type="character" w:customStyle="1" w:styleId="FootnoteTextChar">
    <w:name w:val="Footnote Text Char"/>
    <w:basedOn w:val="DefaultParagraphFont"/>
    <w:link w:val="FootnoteText"/>
    <w:uiPriority w:val="99"/>
    <w:semiHidden/>
    <w:rsid w:val="00A01EFD"/>
    <w:rPr>
      <w:sz w:val="20"/>
      <w:szCs w:val="20"/>
    </w:rPr>
  </w:style>
  <w:style w:type="character" w:styleId="FootnoteReference">
    <w:name w:val="footnote reference"/>
    <w:basedOn w:val="DefaultParagraphFont"/>
    <w:uiPriority w:val="99"/>
    <w:semiHidden/>
    <w:unhideWhenUsed/>
    <w:rsid w:val="00A01EFD"/>
    <w:rPr>
      <w:vertAlign w:val="superscript"/>
    </w:rPr>
  </w:style>
  <w:style w:type="paragraph" w:customStyle="1" w:styleId="Tableheading1">
    <w:name w:val="Table heading 1"/>
    <w:basedOn w:val="Normal"/>
    <w:qFormat/>
    <w:rsid w:val="00907A4A"/>
    <w:pPr>
      <w:spacing w:before="90" w:after="90"/>
      <w:ind w:left="115" w:right="115" w:hanging="10"/>
    </w:pPr>
    <w:rPr>
      <w:rFonts w:ascii="Arial Bold" w:eastAsia="Arial" w:hAnsi="Arial Bold" w:cs="Arial"/>
      <w:b/>
      <w:bCs/>
      <w:color w:val="FFFFFF" w:themeColor="background1"/>
      <w:sz w:val="22"/>
      <w:szCs w:val="22"/>
      <w:lang w:eastAsia="en-GB"/>
    </w:rPr>
  </w:style>
  <w:style w:type="paragraph" w:customStyle="1" w:styleId="Tabletext">
    <w:name w:val="Table text"/>
    <w:basedOn w:val="Tableheading1"/>
    <w:qFormat/>
    <w:rsid w:val="00907A4A"/>
    <w:rPr>
      <w:rFonts w:ascii="Arial" w:hAnsi="Arial"/>
      <w:b w:val="0"/>
      <w:bCs w:val="0"/>
      <w:color w:val="auto"/>
    </w:rPr>
  </w:style>
  <w:style w:type="paragraph" w:customStyle="1" w:styleId="Tablebullet1">
    <w:name w:val="Table bullet 1"/>
    <w:basedOn w:val="Tabletext"/>
    <w:link w:val="Tablebullet1Char"/>
    <w:qFormat/>
    <w:rsid w:val="00907A4A"/>
    <w:pPr>
      <w:numPr>
        <w:numId w:val="29"/>
      </w:numPr>
      <w:tabs>
        <w:tab w:val="left" w:pos="475"/>
      </w:tabs>
    </w:pPr>
    <w:rPr>
      <w:color w:val="000000"/>
    </w:rPr>
  </w:style>
  <w:style w:type="character" w:customStyle="1" w:styleId="Tablebullet1Char">
    <w:name w:val="Table bullet 1 Char"/>
    <w:basedOn w:val="DefaultParagraphFont"/>
    <w:link w:val="Tablebullet1"/>
    <w:rsid w:val="00907A4A"/>
    <w:rPr>
      <w:rFonts w:ascii="Arial" w:eastAsia="Arial" w:hAnsi="Arial" w:cs="Arial"/>
      <w:color w:val="000000"/>
      <w:sz w:val="22"/>
      <w:szCs w:val="22"/>
      <w:lang w:eastAsia="en-GB"/>
    </w:rPr>
  </w:style>
  <w:style w:type="table" w:customStyle="1" w:styleId="NewtonFund">
    <w:name w:val="Newton Fund"/>
    <w:basedOn w:val="TableNormal"/>
    <w:uiPriority w:val="99"/>
    <w:rsid w:val="00907A4A"/>
    <w:rPr>
      <w:rFonts w:ascii="Arial" w:hAnsi="Arial" w:cs="Times New Roman"/>
      <w:sz w:val="20"/>
      <w:szCs w:val="20"/>
    </w:rPr>
    <w:tblPr>
      <w:tblStyleRowBandSize w:val="1"/>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Arial" w:hAnsi="Arial"/>
        <w:b/>
        <w:sz w:val="20"/>
      </w:rPr>
      <w:tblPr/>
      <w:tcPr>
        <w:tcBorders>
          <w:top w:val="single" w:sz="4" w:space="0" w:color="auto"/>
          <w:left w:val="single" w:sz="4" w:space="0" w:color="auto"/>
          <w:bottom w:val="single" w:sz="4" w:space="0" w:color="auto"/>
          <w:right w:val="single" w:sz="4" w:space="0" w:color="auto"/>
          <w:insideH w:val="nil"/>
          <w:insideV w:val="single" w:sz="4" w:space="0" w:color="FFFFFF" w:themeColor="background1"/>
          <w:tl2br w:val="nil"/>
          <w:tr2bl w:val="nil"/>
        </w:tcBorders>
        <w:shd w:val="clear" w:color="auto" w:fill="261759"/>
      </w:tcPr>
    </w:tblStylePr>
    <w:tblStylePr w:type="band1Horz">
      <w:pPr>
        <w:wordWrap/>
        <w:spacing w:beforeLines="0" w:before="90" w:beforeAutospacing="0" w:afterLines="0" w:after="90" w:afterAutospacing="0" w:line="240" w:lineRule="auto"/>
        <w:ind w:leftChars="0" w:left="115" w:rightChars="0" w:right="115" w:firstLineChars="0" w:firstLine="0"/>
        <w:mirrorIndents w:val="0"/>
        <w:jc w:val="left"/>
      </w:pPr>
      <w:rPr>
        <w:rFonts w:asciiTheme="minorBidi" w:hAnsiTheme="minorBidi"/>
        <w:sz w:val="20"/>
      </w:rPr>
    </w:tblStylePr>
    <w:tblStylePr w:type="band2Horz">
      <w:pPr>
        <w:wordWrap/>
        <w:spacing w:beforeLines="0" w:before="90" w:beforeAutospacing="0" w:afterLines="0" w:after="90" w:afterAutospacing="0" w:line="240" w:lineRule="auto"/>
        <w:ind w:leftChars="0" w:left="115" w:rightChars="0" w:right="115" w:firstLineChars="0" w:firstLine="0"/>
        <w:contextualSpacing w:val="0"/>
        <w:mirrorIndents w:val="0"/>
        <w:jc w:val="left"/>
      </w:pPr>
      <w:rPr>
        <w:rFonts w:asciiTheme="minorBidi" w:hAnsiTheme="minorBidi"/>
        <w:sz w:val="20"/>
      </w:rPr>
    </w:tblStylePr>
  </w:style>
  <w:style w:type="paragraph" w:customStyle="1" w:styleId="Documenttitle">
    <w:name w:val="Document title"/>
    <w:basedOn w:val="Normal"/>
    <w:qFormat/>
    <w:rsid w:val="00907A4A"/>
    <w:pPr>
      <w:keepNext/>
      <w:keepLines/>
      <w:pageBreakBefore/>
      <w:spacing w:after="240"/>
      <w:jc w:val="center"/>
    </w:pPr>
    <w:rPr>
      <w:rFonts w:ascii="Arial Bold" w:eastAsia="Arial" w:hAnsi="Arial Bold" w:cs="Arial"/>
      <w:b/>
      <w:caps/>
      <w:color w:val="C8107D"/>
      <w:sz w:val="32"/>
      <w:szCs w:val="22"/>
      <w:lang w:eastAsia="en-GB"/>
    </w:rPr>
  </w:style>
  <w:style w:type="paragraph" w:styleId="Revision">
    <w:name w:val="Revision"/>
    <w:hidden/>
    <w:uiPriority w:val="99"/>
    <w:semiHidden/>
    <w:rsid w:val="008B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6195">
      <w:bodyDiv w:val="1"/>
      <w:marLeft w:val="0"/>
      <w:marRight w:val="0"/>
      <w:marTop w:val="0"/>
      <w:marBottom w:val="0"/>
      <w:divBdr>
        <w:top w:val="none" w:sz="0" w:space="0" w:color="auto"/>
        <w:left w:val="none" w:sz="0" w:space="0" w:color="auto"/>
        <w:bottom w:val="none" w:sz="0" w:space="0" w:color="auto"/>
        <w:right w:val="none" w:sz="0" w:space="0" w:color="auto"/>
      </w:divBdr>
    </w:div>
    <w:div w:id="63334096">
      <w:bodyDiv w:val="1"/>
      <w:marLeft w:val="0"/>
      <w:marRight w:val="0"/>
      <w:marTop w:val="0"/>
      <w:marBottom w:val="0"/>
      <w:divBdr>
        <w:top w:val="none" w:sz="0" w:space="0" w:color="auto"/>
        <w:left w:val="none" w:sz="0" w:space="0" w:color="auto"/>
        <w:bottom w:val="none" w:sz="0" w:space="0" w:color="auto"/>
        <w:right w:val="none" w:sz="0" w:space="0" w:color="auto"/>
      </w:divBdr>
      <w:divsChild>
        <w:div w:id="1533151816">
          <w:marLeft w:val="0"/>
          <w:marRight w:val="0"/>
          <w:marTop w:val="0"/>
          <w:marBottom w:val="0"/>
          <w:divBdr>
            <w:top w:val="none" w:sz="0" w:space="0" w:color="auto"/>
            <w:left w:val="none" w:sz="0" w:space="0" w:color="auto"/>
            <w:bottom w:val="none" w:sz="0" w:space="0" w:color="auto"/>
            <w:right w:val="none" w:sz="0" w:space="0" w:color="auto"/>
          </w:divBdr>
          <w:divsChild>
            <w:div w:id="689112465">
              <w:marLeft w:val="0"/>
              <w:marRight w:val="0"/>
              <w:marTop w:val="0"/>
              <w:marBottom w:val="0"/>
              <w:divBdr>
                <w:top w:val="none" w:sz="0" w:space="0" w:color="auto"/>
                <w:left w:val="none" w:sz="0" w:space="0" w:color="auto"/>
                <w:bottom w:val="none" w:sz="0" w:space="0" w:color="auto"/>
                <w:right w:val="none" w:sz="0" w:space="0" w:color="auto"/>
              </w:divBdr>
              <w:divsChild>
                <w:div w:id="1292902964">
                  <w:marLeft w:val="0"/>
                  <w:marRight w:val="0"/>
                  <w:marTop w:val="0"/>
                  <w:marBottom w:val="0"/>
                  <w:divBdr>
                    <w:top w:val="none" w:sz="0" w:space="0" w:color="auto"/>
                    <w:left w:val="none" w:sz="0" w:space="0" w:color="auto"/>
                    <w:bottom w:val="none" w:sz="0" w:space="0" w:color="auto"/>
                    <w:right w:val="none" w:sz="0" w:space="0" w:color="auto"/>
                  </w:divBdr>
                </w:div>
              </w:divsChild>
            </w:div>
            <w:div w:id="331378128">
              <w:marLeft w:val="0"/>
              <w:marRight w:val="0"/>
              <w:marTop w:val="0"/>
              <w:marBottom w:val="0"/>
              <w:divBdr>
                <w:top w:val="none" w:sz="0" w:space="0" w:color="auto"/>
                <w:left w:val="none" w:sz="0" w:space="0" w:color="auto"/>
                <w:bottom w:val="none" w:sz="0" w:space="0" w:color="auto"/>
                <w:right w:val="none" w:sz="0" w:space="0" w:color="auto"/>
              </w:divBdr>
              <w:divsChild>
                <w:div w:id="3809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518">
          <w:marLeft w:val="0"/>
          <w:marRight w:val="0"/>
          <w:marTop w:val="0"/>
          <w:marBottom w:val="0"/>
          <w:divBdr>
            <w:top w:val="none" w:sz="0" w:space="0" w:color="auto"/>
            <w:left w:val="none" w:sz="0" w:space="0" w:color="auto"/>
            <w:bottom w:val="none" w:sz="0" w:space="0" w:color="auto"/>
            <w:right w:val="none" w:sz="0" w:space="0" w:color="auto"/>
          </w:divBdr>
          <w:divsChild>
            <w:div w:id="1586645366">
              <w:marLeft w:val="0"/>
              <w:marRight w:val="0"/>
              <w:marTop w:val="0"/>
              <w:marBottom w:val="0"/>
              <w:divBdr>
                <w:top w:val="none" w:sz="0" w:space="0" w:color="auto"/>
                <w:left w:val="none" w:sz="0" w:space="0" w:color="auto"/>
                <w:bottom w:val="none" w:sz="0" w:space="0" w:color="auto"/>
                <w:right w:val="none" w:sz="0" w:space="0" w:color="auto"/>
              </w:divBdr>
              <w:divsChild>
                <w:div w:id="74712857">
                  <w:marLeft w:val="0"/>
                  <w:marRight w:val="0"/>
                  <w:marTop w:val="0"/>
                  <w:marBottom w:val="0"/>
                  <w:divBdr>
                    <w:top w:val="none" w:sz="0" w:space="0" w:color="auto"/>
                    <w:left w:val="none" w:sz="0" w:space="0" w:color="auto"/>
                    <w:bottom w:val="none" w:sz="0" w:space="0" w:color="auto"/>
                    <w:right w:val="none" w:sz="0" w:space="0" w:color="auto"/>
                  </w:divBdr>
                </w:div>
              </w:divsChild>
            </w:div>
            <w:div w:id="1572539928">
              <w:marLeft w:val="0"/>
              <w:marRight w:val="0"/>
              <w:marTop w:val="0"/>
              <w:marBottom w:val="0"/>
              <w:divBdr>
                <w:top w:val="none" w:sz="0" w:space="0" w:color="auto"/>
                <w:left w:val="none" w:sz="0" w:space="0" w:color="auto"/>
                <w:bottom w:val="none" w:sz="0" w:space="0" w:color="auto"/>
                <w:right w:val="none" w:sz="0" w:space="0" w:color="auto"/>
              </w:divBdr>
              <w:divsChild>
                <w:div w:id="10914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51979">
          <w:marLeft w:val="0"/>
          <w:marRight w:val="0"/>
          <w:marTop w:val="0"/>
          <w:marBottom w:val="0"/>
          <w:divBdr>
            <w:top w:val="none" w:sz="0" w:space="0" w:color="auto"/>
            <w:left w:val="none" w:sz="0" w:space="0" w:color="auto"/>
            <w:bottom w:val="none" w:sz="0" w:space="0" w:color="auto"/>
            <w:right w:val="none" w:sz="0" w:space="0" w:color="auto"/>
          </w:divBdr>
          <w:divsChild>
            <w:div w:id="407115889">
              <w:marLeft w:val="0"/>
              <w:marRight w:val="0"/>
              <w:marTop w:val="0"/>
              <w:marBottom w:val="0"/>
              <w:divBdr>
                <w:top w:val="none" w:sz="0" w:space="0" w:color="auto"/>
                <w:left w:val="none" w:sz="0" w:space="0" w:color="auto"/>
                <w:bottom w:val="none" w:sz="0" w:space="0" w:color="auto"/>
                <w:right w:val="none" w:sz="0" w:space="0" w:color="auto"/>
              </w:divBdr>
              <w:divsChild>
                <w:div w:id="698555248">
                  <w:marLeft w:val="0"/>
                  <w:marRight w:val="0"/>
                  <w:marTop w:val="0"/>
                  <w:marBottom w:val="0"/>
                  <w:divBdr>
                    <w:top w:val="none" w:sz="0" w:space="0" w:color="auto"/>
                    <w:left w:val="none" w:sz="0" w:space="0" w:color="auto"/>
                    <w:bottom w:val="none" w:sz="0" w:space="0" w:color="auto"/>
                    <w:right w:val="none" w:sz="0" w:space="0" w:color="auto"/>
                  </w:divBdr>
                </w:div>
              </w:divsChild>
            </w:div>
            <w:div w:id="2120639993">
              <w:marLeft w:val="0"/>
              <w:marRight w:val="0"/>
              <w:marTop w:val="0"/>
              <w:marBottom w:val="0"/>
              <w:divBdr>
                <w:top w:val="none" w:sz="0" w:space="0" w:color="auto"/>
                <w:left w:val="none" w:sz="0" w:space="0" w:color="auto"/>
                <w:bottom w:val="none" w:sz="0" w:space="0" w:color="auto"/>
                <w:right w:val="none" w:sz="0" w:space="0" w:color="auto"/>
              </w:divBdr>
              <w:divsChild>
                <w:div w:id="708335389">
                  <w:marLeft w:val="0"/>
                  <w:marRight w:val="0"/>
                  <w:marTop w:val="0"/>
                  <w:marBottom w:val="0"/>
                  <w:divBdr>
                    <w:top w:val="none" w:sz="0" w:space="0" w:color="auto"/>
                    <w:left w:val="none" w:sz="0" w:space="0" w:color="auto"/>
                    <w:bottom w:val="none" w:sz="0" w:space="0" w:color="auto"/>
                    <w:right w:val="none" w:sz="0" w:space="0" w:color="auto"/>
                  </w:divBdr>
                </w:div>
                <w:div w:id="81269898">
                  <w:marLeft w:val="0"/>
                  <w:marRight w:val="0"/>
                  <w:marTop w:val="0"/>
                  <w:marBottom w:val="0"/>
                  <w:divBdr>
                    <w:top w:val="none" w:sz="0" w:space="0" w:color="auto"/>
                    <w:left w:val="none" w:sz="0" w:space="0" w:color="auto"/>
                    <w:bottom w:val="none" w:sz="0" w:space="0" w:color="auto"/>
                    <w:right w:val="none" w:sz="0" w:space="0" w:color="auto"/>
                  </w:divBdr>
                </w:div>
              </w:divsChild>
            </w:div>
            <w:div w:id="154347600">
              <w:marLeft w:val="0"/>
              <w:marRight w:val="0"/>
              <w:marTop w:val="0"/>
              <w:marBottom w:val="0"/>
              <w:divBdr>
                <w:top w:val="none" w:sz="0" w:space="0" w:color="auto"/>
                <w:left w:val="none" w:sz="0" w:space="0" w:color="auto"/>
                <w:bottom w:val="none" w:sz="0" w:space="0" w:color="auto"/>
                <w:right w:val="none" w:sz="0" w:space="0" w:color="auto"/>
              </w:divBdr>
              <w:divsChild>
                <w:div w:id="920139553">
                  <w:marLeft w:val="0"/>
                  <w:marRight w:val="0"/>
                  <w:marTop w:val="0"/>
                  <w:marBottom w:val="0"/>
                  <w:divBdr>
                    <w:top w:val="none" w:sz="0" w:space="0" w:color="auto"/>
                    <w:left w:val="none" w:sz="0" w:space="0" w:color="auto"/>
                    <w:bottom w:val="none" w:sz="0" w:space="0" w:color="auto"/>
                    <w:right w:val="none" w:sz="0" w:space="0" w:color="auto"/>
                  </w:divBdr>
                </w:div>
              </w:divsChild>
            </w:div>
            <w:div w:id="770900691">
              <w:marLeft w:val="0"/>
              <w:marRight w:val="0"/>
              <w:marTop w:val="0"/>
              <w:marBottom w:val="0"/>
              <w:divBdr>
                <w:top w:val="none" w:sz="0" w:space="0" w:color="auto"/>
                <w:left w:val="none" w:sz="0" w:space="0" w:color="auto"/>
                <w:bottom w:val="none" w:sz="0" w:space="0" w:color="auto"/>
                <w:right w:val="none" w:sz="0" w:space="0" w:color="auto"/>
              </w:divBdr>
              <w:divsChild>
                <w:div w:id="303585571">
                  <w:marLeft w:val="0"/>
                  <w:marRight w:val="0"/>
                  <w:marTop w:val="0"/>
                  <w:marBottom w:val="0"/>
                  <w:divBdr>
                    <w:top w:val="none" w:sz="0" w:space="0" w:color="auto"/>
                    <w:left w:val="none" w:sz="0" w:space="0" w:color="auto"/>
                    <w:bottom w:val="none" w:sz="0" w:space="0" w:color="auto"/>
                    <w:right w:val="none" w:sz="0" w:space="0" w:color="auto"/>
                  </w:divBdr>
                </w:div>
              </w:divsChild>
            </w:div>
            <w:div w:id="468480885">
              <w:marLeft w:val="0"/>
              <w:marRight w:val="0"/>
              <w:marTop w:val="0"/>
              <w:marBottom w:val="0"/>
              <w:divBdr>
                <w:top w:val="none" w:sz="0" w:space="0" w:color="auto"/>
                <w:left w:val="none" w:sz="0" w:space="0" w:color="auto"/>
                <w:bottom w:val="none" w:sz="0" w:space="0" w:color="auto"/>
                <w:right w:val="none" w:sz="0" w:space="0" w:color="auto"/>
              </w:divBdr>
              <w:divsChild>
                <w:div w:id="1372995386">
                  <w:marLeft w:val="0"/>
                  <w:marRight w:val="0"/>
                  <w:marTop w:val="0"/>
                  <w:marBottom w:val="0"/>
                  <w:divBdr>
                    <w:top w:val="none" w:sz="0" w:space="0" w:color="auto"/>
                    <w:left w:val="none" w:sz="0" w:space="0" w:color="auto"/>
                    <w:bottom w:val="none" w:sz="0" w:space="0" w:color="auto"/>
                    <w:right w:val="none" w:sz="0" w:space="0" w:color="auto"/>
                  </w:divBdr>
                </w:div>
              </w:divsChild>
            </w:div>
            <w:div w:id="1107505613">
              <w:marLeft w:val="0"/>
              <w:marRight w:val="0"/>
              <w:marTop w:val="0"/>
              <w:marBottom w:val="0"/>
              <w:divBdr>
                <w:top w:val="none" w:sz="0" w:space="0" w:color="auto"/>
                <w:left w:val="none" w:sz="0" w:space="0" w:color="auto"/>
                <w:bottom w:val="none" w:sz="0" w:space="0" w:color="auto"/>
                <w:right w:val="none" w:sz="0" w:space="0" w:color="auto"/>
              </w:divBdr>
              <w:divsChild>
                <w:div w:id="17329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90601">
          <w:marLeft w:val="0"/>
          <w:marRight w:val="0"/>
          <w:marTop w:val="0"/>
          <w:marBottom w:val="0"/>
          <w:divBdr>
            <w:top w:val="none" w:sz="0" w:space="0" w:color="auto"/>
            <w:left w:val="none" w:sz="0" w:space="0" w:color="auto"/>
            <w:bottom w:val="none" w:sz="0" w:space="0" w:color="auto"/>
            <w:right w:val="none" w:sz="0" w:space="0" w:color="auto"/>
          </w:divBdr>
          <w:divsChild>
            <w:div w:id="296646761">
              <w:marLeft w:val="0"/>
              <w:marRight w:val="0"/>
              <w:marTop w:val="0"/>
              <w:marBottom w:val="0"/>
              <w:divBdr>
                <w:top w:val="none" w:sz="0" w:space="0" w:color="auto"/>
                <w:left w:val="none" w:sz="0" w:space="0" w:color="auto"/>
                <w:bottom w:val="none" w:sz="0" w:space="0" w:color="auto"/>
                <w:right w:val="none" w:sz="0" w:space="0" w:color="auto"/>
              </w:divBdr>
              <w:divsChild>
                <w:div w:id="1244147589">
                  <w:marLeft w:val="0"/>
                  <w:marRight w:val="0"/>
                  <w:marTop w:val="0"/>
                  <w:marBottom w:val="0"/>
                  <w:divBdr>
                    <w:top w:val="none" w:sz="0" w:space="0" w:color="auto"/>
                    <w:left w:val="none" w:sz="0" w:space="0" w:color="auto"/>
                    <w:bottom w:val="none" w:sz="0" w:space="0" w:color="auto"/>
                    <w:right w:val="none" w:sz="0" w:space="0" w:color="auto"/>
                  </w:divBdr>
                </w:div>
              </w:divsChild>
            </w:div>
            <w:div w:id="1897354021">
              <w:marLeft w:val="0"/>
              <w:marRight w:val="0"/>
              <w:marTop w:val="0"/>
              <w:marBottom w:val="0"/>
              <w:divBdr>
                <w:top w:val="none" w:sz="0" w:space="0" w:color="auto"/>
                <w:left w:val="none" w:sz="0" w:space="0" w:color="auto"/>
                <w:bottom w:val="none" w:sz="0" w:space="0" w:color="auto"/>
                <w:right w:val="none" w:sz="0" w:space="0" w:color="auto"/>
              </w:divBdr>
              <w:divsChild>
                <w:div w:id="200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29249">
          <w:marLeft w:val="0"/>
          <w:marRight w:val="0"/>
          <w:marTop w:val="0"/>
          <w:marBottom w:val="0"/>
          <w:divBdr>
            <w:top w:val="none" w:sz="0" w:space="0" w:color="auto"/>
            <w:left w:val="none" w:sz="0" w:space="0" w:color="auto"/>
            <w:bottom w:val="none" w:sz="0" w:space="0" w:color="auto"/>
            <w:right w:val="none" w:sz="0" w:space="0" w:color="auto"/>
          </w:divBdr>
          <w:divsChild>
            <w:div w:id="1742484122">
              <w:marLeft w:val="0"/>
              <w:marRight w:val="0"/>
              <w:marTop w:val="0"/>
              <w:marBottom w:val="0"/>
              <w:divBdr>
                <w:top w:val="none" w:sz="0" w:space="0" w:color="auto"/>
                <w:left w:val="none" w:sz="0" w:space="0" w:color="auto"/>
                <w:bottom w:val="none" w:sz="0" w:space="0" w:color="auto"/>
                <w:right w:val="none" w:sz="0" w:space="0" w:color="auto"/>
              </w:divBdr>
              <w:divsChild>
                <w:div w:id="553780270">
                  <w:marLeft w:val="0"/>
                  <w:marRight w:val="0"/>
                  <w:marTop w:val="0"/>
                  <w:marBottom w:val="0"/>
                  <w:divBdr>
                    <w:top w:val="none" w:sz="0" w:space="0" w:color="auto"/>
                    <w:left w:val="none" w:sz="0" w:space="0" w:color="auto"/>
                    <w:bottom w:val="none" w:sz="0" w:space="0" w:color="auto"/>
                    <w:right w:val="none" w:sz="0" w:space="0" w:color="auto"/>
                  </w:divBdr>
                </w:div>
              </w:divsChild>
            </w:div>
            <w:div w:id="1972201776">
              <w:marLeft w:val="0"/>
              <w:marRight w:val="0"/>
              <w:marTop w:val="0"/>
              <w:marBottom w:val="0"/>
              <w:divBdr>
                <w:top w:val="none" w:sz="0" w:space="0" w:color="auto"/>
                <w:left w:val="none" w:sz="0" w:space="0" w:color="auto"/>
                <w:bottom w:val="none" w:sz="0" w:space="0" w:color="auto"/>
                <w:right w:val="none" w:sz="0" w:space="0" w:color="auto"/>
              </w:divBdr>
              <w:divsChild>
                <w:div w:id="11569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4373">
          <w:marLeft w:val="0"/>
          <w:marRight w:val="0"/>
          <w:marTop w:val="0"/>
          <w:marBottom w:val="0"/>
          <w:divBdr>
            <w:top w:val="none" w:sz="0" w:space="0" w:color="auto"/>
            <w:left w:val="none" w:sz="0" w:space="0" w:color="auto"/>
            <w:bottom w:val="none" w:sz="0" w:space="0" w:color="auto"/>
            <w:right w:val="none" w:sz="0" w:space="0" w:color="auto"/>
          </w:divBdr>
          <w:divsChild>
            <w:div w:id="1965037095">
              <w:marLeft w:val="0"/>
              <w:marRight w:val="0"/>
              <w:marTop w:val="0"/>
              <w:marBottom w:val="0"/>
              <w:divBdr>
                <w:top w:val="none" w:sz="0" w:space="0" w:color="auto"/>
                <w:left w:val="none" w:sz="0" w:space="0" w:color="auto"/>
                <w:bottom w:val="none" w:sz="0" w:space="0" w:color="auto"/>
                <w:right w:val="none" w:sz="0" w:space="0" w:color="auto"/>
              </w:divBdr>
              <w:divsChild>
                <w:div w:id="144153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7945">
      <w:bodyDiv w:val="1"/>
      <w:marLeft w:val="0"/>
      <w:marRight w:val="0"/>
      <w:marTop w:val="0"/>
      <w:marBottom w:val="0"/>
      <w:divBdr>
        <w:top w:val="none" w:sz="0" w:space="0" w:color="auto"/>
        <w:left w:val="none" w:sz="0" w:space="0" w:color="auto"/>
        <w:bottom w:val="none" w:sz="0" w:space="0" w:color="auto"/>
        <w:right w:val="none" w:sz="0" w:space="0" w:color="auto"/>
      </w:divBdr>
    </w:div>
    <w:div w:id="1015376826">
      <w:bodyDiv w:val="1"/>
      <w:marLeft w:val="0"/>
      <w:marRight w:val="0"/>
      <w:marTop w:val="0"/>
      <w:marBottom w:val="0"/>
      <w:divBdr>
        <w:top w:val="none" w:sz="0" w:space="0" w:color="auto"/>
        <w:left w:val="none" w:sz="0" w:space="0" w:color="auto"/>
        <w:bottom w:val="none" w:sz="0" w:space="0" w:color="auto"/>
        <w:right w:val="none" w:sz="0" w:space="0" w:color="auto"/>
      </w:divBdr>
      <w:divsChild>
        <w:div w:id="1130322131">
          <w:marLeft w:val="0"/>
          <w:marRight w:val="0"/>
          <w:marTop w:val="0"/>
          <w:marBottom w:val="0"/>
          <w:divBdr>
            <w:top w:val="none" w:sz="0" w:space="0" w:color="auto"/>
            <w:left w:val="none" w:sz="0" w:space="0" w:color="auto"/>
            <w:bottom w:val="none" w:sz="0" w:space="0" w:color="auto"/>
            <w:right w:val="none" w:sz="0" w:space="0" w:color="auto"/>
          </w:divBdr>
          <w:divsChild>
            <w:div w:id="327907178">
              <w:marLeft w:val="0"/>
              <w:marRight w:val="0"/>
              <w:marTop w:val="0"/>
              <w:marBottom w:val="0"/>
              <w:divBdr>
                <w:top w:val="none" w:sz="0" w:space="0" w:color="auto"/>
                <w:left w:val="none" w:sz="0" w:space="0" w:color="auto"/>
                <w:bottom w:val="none" w:sz="0" w:space="0" w:color="auto"/>
                <w:right w:val="none" w:sz="0" w:space="0" w:color="auto"/>
              </w:divBdr>
              <w:divsChild>
                <w:div w:id="7047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169">
      <w:bodyDiv w:val="1"/>
      <w:marLeft w:val="0"/>
      <w:marRight w:val="0"/>
      <w:marTop w:val="0"/>
      <w:marBottom w:val="0"/>
      <w:divBdr>
        <w:top w:val="none" w:sz="0" w:space="0" w:color="auto"/>
        <w:left w:val="none" w:sz="0" w:space="0" w:color="auto"/>
        <w:bottom w:val="none" w:sz="0" w:space="0" w:color="auto"/>
        <w:right w:val="none" w:sz="0" w:space="0" w:color="auto"/>
      </w:divBdr>
    </w:div>
    <w:div w:id="1346324452">
      <w:bodyDiv w:val="1"/>
      <w:marLeft w:val="0"/>
      <w:marRight w:val="0"/>
      <w:marTop w:val="0"/>
      <w:marBottom w:val="0"/>
      <w:divBdr>
        <w:top w:val="none" w:sz="0" w:space="0" w:color="auto"/>
        <w:left w:val="none" w:sz="0" w:space="0" w:color="auto"/>
        <w:bottom w:val="none" w:sz="0" w:space="0" w:color="auto"/>
        <w:right w:val="none" w:sz="0" w:space="0" w:color="auto"/>
      </w:divBdr>
    </w:div>
    <w:div w:id="1481533944">
      <w:bodyDiv w:val="1"/>
      <w:marLeft w:val="0"/>
      <w:marRight w:val="0"/>
      <w:marTop w:val="0"/>
      <w:marBottom w:val="0"/>
      <w:divBdr>
        <w:top w:val="none" w:sz="0" w:space="0" w:color="auto"/>
        <w:left w:val="none" w:sz="0" w:space="0" w:color="auto"/>
        <w:bottom w:val="none" w:sz="0" w:space="0" w:color="auto"/>
        <w:right w:val="none" w:sz="0" w:space="0" w:color="auto"/>
      </w:divBdr>
    </w:div>
    <w:div w:id="1532572700">
      <w:bodyDiv w:val="1"/>
      <w:marLeft w:val="0"/>
      <w:marRight w:val="0"/>
      <w:marTop w:val="0"/>
      <w:marBottom w:val="0"/>
      <w:divBdr>
        <w:top w:val="none" w:sz="0" w:space="0" w:color="auto"/>
        <w:left w:val="none" w:sz="0" w:space="0" w:color="auto"/>
        <w:bottom w:val="none" w:sz="0" w:space="0" w:color="auto"/>
        <w:right w:val="none" w:sz="0" w:space="0" w:color="auto"/>
      </w:divBdr>
      <w:divsChild>
        <w:div w:id="2063167938">
          <w:marLeft w:val="0"/>
          <w:marRight w:val="0"/>
          <w:marTop w:val="0"/>
          <w:marBottom w:val="0"/>
          <w:divBdr>
            <w:top w:val="none" w:sz="0" w:space="0" w:color="auto"/>
            <w:left w:val="none" w:sz="0" w:space="0" w:color="auto"/>
            <w:bottom w:val="none" w:sz="0" w:space="0" w:color="auto"/>
            <w:right w:val="none" w:sz="0" w:space="0" w:color="auto"/>
          </w:divBdr>
          <w:divsChild>
            <w:div w:id="911693396">
              <w:marLeft w:val="0"/>
              <w:marRight w:val="0"/>
              <w:marTop w:val="0"/>
              <w:marBottom w:val="0"/>
              <w:divBdr>
                <w:top w:val="none" w:sz="0" w:space="0" w:color="auto"/>
                <w:left w:val="none" w:sz="0" w:space="0" w:color="auto"/>
                <w:bottom w:val="none" w:sz="0" w:space="0" w:color="auto"/>
                <w:right w:val="none" w:sz="0" w:space="0" w:color="auto"/>
              </w:divBdr>
              <w:divsChild>
                <w:div w:id="12908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3297">
      <w:bodyDiv w:val="1"/>
      <w:marLeft w:val="0"/>
      <w:marRight w:val="0"/>
      <w:marTop w:val="0"/>
      <w:marBottom w:val="0"/>
      <w:divBdr>
        <w:top w:val="none" w:sz="0" w:space="0" w:color="auto"/>
        <w:left w:val="none" w:sz="0" w:space="0" w:color="auto"/>
        <w:bottom w:val="none" w:sz="0" w:space="0" w:color="auto"/>
        <w:right w:val="none" w:sz="0" w:space="0" w:color="auto"/>
      </w:divBdr>
    </w:div>
    <w:div w:id="1585264596">
      <w:bodyDiv w:val="1"/>
      <w:marLeft w:val="0"/>
      <w:marRight w:val="0"/>
      <w:marTop w:val="0"/>
      <w:marBottom w:val="0"/>
      <w:divBdr>
        <w:top w:val="none" w:sz="0" w:space="0" w:color="auto"/>
        <w:left w:val="none" w:sz="0" w:space="0" w:color="auto"/>
        <w:bottom w:val="none" w:sz="0" w:space="0" w:color="auto"/>
        <w:right w:val="none" w:sz="0" w:space="0" w:color="auto"/>
      </w:divBdr>
      <w:divsChild>
        <w:div w:id="1526601445">
          <w:marLeft w:val="0"/>
          <w:marRight w:val="0"/>
          <w:marTop w:val="0"/>
          <w:marBottom w:val="0"/>
          <w:divBdr>
            <w:top w:val="none" w:sz="0" w:space="0" w:color="auto"/>
            <w:left w:val="none" w:sz="0" w:space="0" w:color="auto"/>
            <w:bottom w:val="none" w:sz="0" w:space="0" w:color="auto"/>
            <w:right w:val="none" w:sz="0" w:space="0" w:color="auto"/>
          </w:divBdr>
          <w:divsChild>
            <w:div w:id="425151311">
              <w:marLeft w:val="0"/>
              <w:marRight w:val="0"/>
              <w:marTop w:val="0"/>
              <w:marBottom w:val="0"/>
              <w:divBdr>
                <w:top w:val="none" w:sz="0" w:space="0" w:color="auto"/>
                <w:left w:val="none" w:sz="0" w:space="0" w:color="auto"/>
                <w:bottom w:val="none" w:sz="0" w:space="0" w:color="auto"/>
                <w:right w:val="none" w:sz="0" w:space="0" w:color="auto"/>
              </w:divBdr>
              <w:divsChild>
                <w:div w:id="1659453061">
                  <w:marLeft w:val="0"/>
                  <w:marRight w:val="0"/>
                  <w:marTop w:val="0"/>
                  <w:marBottom w:val="0"/>
                  <w:divBdr>
                    <w:top w:val="none" w:sz="0" w:space="0" w:color="auto"/>
                    <w:left w:val="none" w:sz="0" w:space="0" w:color="auto"/>
                    <w:bottom w:val="none" w:sz="0" w:space="0" w:color="auto"/>
                    <w:right w:val="none" w:sz="0" w:space="0" w:color="auto"/>
                  </w:divBdr>
                </w:div>
              </w:divsChild>
            </w:div>
            <w:div w:id="1917857274">
              <w:marLeft w:val="0"/>
              <w:marRight w:val="0"/>
              <w:marTop w:val="0"/>
              <w:marBottom w:val="0"/>
              <w:divBdr>
                <w:top w:val="none" w:sz="0" w:space="0" w:color="auto"/>
                <w:left w:val="none" w:sz="0" w:space="0" w:color="auto"/>
                <w:bottom w:val="none" w:sz="0" w:space="0" w:color="auto"/>
                <w:right w:val="none" w:sz="0" w:space="0" w:color="auto"/>
              </w:divBdr>
              <w:divsChild>
                <w:div w:id="562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452424">
      <w:bodyDiv w:val="1"/>
      <w:marLeft w:val="0"/>
      <w:marRight w:val="0"/>
      <w:marTop w:val="0"/>
      <w:marBottom w:val="0"/>
      <w:divBdr>
        <w:top w:val="none" w:sz="0" w:space="0" w:color="auto"/>
        <w:left w:val="none" w:sz="0" w:space="0" w:color="auto"/>
        <w:bottom w:val="none" w:sz="0" w:space="0" w:color="auto"/>
        <w:right w:val="none" w:sz="0" w:space="0" w:color="auto"/>
      </w:divBdr>
    </w:div>
    <w:div w:id="1698703333">
      <w:bodyDiv w:val="1"/>
      <w:marLeft w:val="0"/>
      <w:marRight w:val="0"/>
      <w:marTop w:val="0"/>
      <w:marBottom w:val="0"/>
      <w:divBdr>
        <w:top w:val="none" w:sz="0" w:space="0" w:color="auto"/>
        <w:left w:val="none" w:sz="0" w:space="0" w:color="auto"/>
        <w:bottom w:val="none" w:sz="0" w:space="0" w:color="auto"/>
        <w:right w:val="none" w:sz="0" w:space="0" w:color="auto"/>
      </w:divBdr>
      <w:divsChild>
        <w:div w:id="1630550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ouncil.org/education/he-science/going-global-partnerships/connect-%20collaborate." TargetMode="External"/><Relationship Id="rId13" Type="http://schemas.openxmlformats.org/officeDocument/2006/relationships/hyperlink" Target="mailto:egyptggp@britishcouncil.org.eg" TargetMode="External"/><Relationship Id="rId18" Type="http://schemas.openxmlformats.org/officeDocument/2006/relationships/hyperlink" Target="http://www.britishcouncil.org/privacy-cookies/data-protect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egyptggp@britishcouncil.org.eg" TargetMode="External"/><Relationship Id="rId7" Type="http://schemas.openxmlformats.org/officeDocument/2006/relationships/image" Target="media/image1.png"/><Relationship Id="rId12" Type="http://schemas.openxmlformats.org/officeDocument/2006/relationships/hyperlink" Target="https://www.acu.ac.uk/news/climate-challenge-grants/" TargetMode="External"/><Relationship Id="rId17" Type="http://schemas.openxmlformats.org/officeDocument/2006/relationships/hyperlink" Target="mailto:egyptggp@britishcouncil.org.eg"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britishcouncil.org/organisation/transparency/policies/anti-fraud-and-corruption" TargetMode="External"/><Relationship Id="rId20" Type="http://schemas.openxmlformats.org/officeDocument/2006/relationships/hyperlink" Target="mailto:egyptggp@britishcouncil.org.e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gyptggp@britishcouncil.org.eg" TargetMode="External"/><Relationship Id="rId23" Type="http://schemas.openxmlformats.org/officeDocument/2006/relationships/hyperlink" Target="mailto:egyptggp@britishcouncil.org.eg" TargetMode="External"/><Relationship Id="rId28" Type="http://schemas.openxmlformats.org/officeDocument/2006/relationships/header" Target="header3.xml"/><Relationship Id="rId10" Type="http://schemas.openxmlformats.org/officeDocument/2006/relationships/hyperlink" Target="http://www.britishcouncil.org/privacy-cookies/data-protection" TargetMode="External"/><Relationship Id="rId19" Type="http://schemas.openxmlformats.org/officeDocument/2006/relationships/hyperlink" Target="https://www.britishcouncil.org/organisation/structure/stat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governance@britishcouncil.org" TargetMode="External"/><Relationship Id="rId14" Type="http://schemas.openxmlformats.org/officeDocument/2006/relationships/hyperlink" Target="https://www.britishcouncil.org.eg/en/programmes/education/uk-egypt-he-partnerships-climate-change" TargetMode="External"/><Relationship Id="rId22" Type="http://schemas.openxmlformats.org/officeDocument/2006/relationships/hyperlink" Target="https://www.britishcouncil.org/organisation/transparency/policies/equality-diversity-inclusion"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eaa.gov.eg/en-us/mediacenter/newscenter.aspx?articleID=6876" TargetMode="External"/><Relationship Id="rId1" Type="http://schemas.openxmlformats.org/officeDocument/2006/relationships/hyperlink" Target="http://www.oecd.org/dac/stats/daclis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22</Pages>
  <Words>5669</Words>
  <Characters>32316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McGovern</dc:creator>
  <cp:keywords/>
  <dc:description/>
  <cp:lastModifiedBy>Al-Banna, Shaimaa (Egypt)</cp:lastModifiedBy>
  <cp:revision>5</cp:revision>
  <dcterms:created xsi:type="dcterms:W3CDTF">2021-11-30T08:30:00Z</dcterms:created>
  <dcterms:modified xsi:type="dcterms:W3CDTF">2021-11-30T18:14:00Z</dcterms:modified>
</cp:coreProperties>
</file>